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60" w:lineRule="exact"/>
        <w:ind w:left="0" w:leftChars="0" w:right="0" w:rightChars="0"/>
        <w:jc w:val="center"/>
        <w:textAlignment w:val="auto"/>
        <w:outlineLvl w:val="9"/>
        <w:rPr>
          <w:rFonts w:asciiTheme="majorEastAsia" w:hAnsiTheme="majorEastAsia" w:eastAsiaTheme="majorEastAsia"/>
          <w:sz w:val="44"/>
          <w:szCs w:val="44"/>
        </w:rPr>
      </w:pPr>
      <w:r>
        <w:rPr>
          <w:rFonts w:hint="eastAsia" w:asciiTheme="majorEastAsia" w:hAnsiTheme="majorEastAsia" w:eastAsiaTheme="majorEastAsia"/>
          <w:sz w:val="44"/>
          <w:szCs w:val="44"/>
          <w:lang w:val="en-US" w:eastAsia="zh-CN"/>
        </w:rPr>
        <w:t>2016年度</w:t>
      </w:r>
      <w:r>
        <w:rPr>
          <w:rFonts w:hint="eastAsia" w:asciiTheme="majorEastAsia" w:hAnsiTheme="majorEastAsia" w:eastAsiaTheme="majorEastAsia"/>
          <w:sz w:val="44"/>
          <w:szCs w:val="44"/>
        </w:rPr>
        <w:t>述职述廉报告</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2800" w:firstLineChars="1000"/>
        <w:textAlignment w:val="auto"/>
        <w:outlineLvl w:val="9"/>
        <w:rPr>
          <w:rFonts w:ascii="楷体" w:hAnsi="楷体" w:eastAsia="楷体"/>
          <w:sz w:val="28"/>
          <w:szCs w:val="28"/>
        </w:rPr>
      </w:pPr>
    </w:p>
    <w:p>
      <w:pPr>
        <w:keepNext w:val="0"/>
        <w:keepLines w:val="0"/>
        <w:pageBreakBefore w:val="0"/>
        <w:kinsoku/>
        <w:wordWrap/>
        <w:overflowPunct/>
        <w:topLinePunct w:val="0"/>
        <w:autoSpaceDE/>
        <w:autoSpaceDN/>
        <w:bidi w:val="0"/>
        <w:adjustRightInd/>
        <w:snapToGrid/>
        <w:spacing w:line="560" w:lineRule="exact"/>
        <w:ind w:left="0" w:leftChars="0" w:right="0" w:rightChars="0" w:firstLine="3520" w:firstLineChars="1100"/>
        <w:textAlignment w:val="auto"/>
        <w:outlineLvl w:val="9"/>
        <w:rPr>
          <w:rFonts w:ascii="仿宋" w:hAnsi="仿宋" w:eastAsia="仿宋"/>
          <w:sz w:val="32"/>
          <w:szCs w:val="32"/>
        </w:rPr>
      </w:pPr>
      <w:r>
        <w:rPr>
          <w:rFonts w:hint="eastAsia" w:ascii="仿宋" w:hAnsi="仿宋" w:eastAsia="仿宋"/>
          <w:sz w:val="32"/>
          <w:szCs w:val="32"/>
        </w:rPr>
        <w:t>图书馆</w:t>
      </w:r>
      <w:r>
        <w:rPr>
          <w:rFonts w:ascii="仿宋" w:hAnsi="仿宋" w:eastAsia="仿宋"/>
          <w:sz w:val="32"/>
          <w:szCs w:val="32"/>
        </w:rPr>
        <w:t xml:space="preserve">  </w:t>
      </w:r>
      <w:r>
        <w:rPr>
          <w:rFonts w:hint="eastAsia" w:ascii="仿宋" w:hAnsi="仿宋" w:eastAsia="仿宋"/>
          <w:sz w:val="32"/>
          <w:szCs w:val="32"/>
        </w:rPr>
        <w:t>张迎东</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3200" w:firstLineChars="1000"/>
        <w:textAlignment w:val="auto"/>
        <w:outlineLvl w:val="9"/>
        <w:rPr>
          <w:rFonts w:ascii="仿宋" w:hAnsi="仿宋" w:eastAsia="仿宋"/>
          <w:sz w:val="32"/>
          <w:szCs w:val="32"/>
        </w:rPr>
      </w:pP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right="0" w:rightChars="0" w:firstLine="570"/>
        <w:textAlignment w:val="auto"/>
        <w:outlineLvl w:val="9"/>
        <w:rPr>
          <w:rFonts w:ascii="仿宋" w:hAnsi="仿宋" w:eastAsia="仿宋"/>
          <w:color w:val="000000"/>
          <w:kern w:val="0"/>
          <w:sz w:val="32"/>
          <w:szCs w:val="32"/>
        </w:rPr>
      </w:pPr>
      <w:r>
        <w:rPr>
          <w:rFonts w:hint="eastAsia" w:ascii="仿宋" w:hAnsi="仿宋" w:eastAsia="仿宋"/>
          <w:color w:val="000000"/>
          <w:kern w:val="0"/>
          <w:sz w:val="32"/>
          <w:szCs w:val="32"/>
        </w:rPr>
        <w:t>2016年即将过去，根据校党委安排，现就本人2016年的工作和廉政情况总结报告如下：</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570"/>
        <w:textAlignment w:val="auto"/>
        <w:outlineLvl w:val="9"/>
        <w:rPr>
          <w:rFonts w:ascii="仿宋" w:hAnsi="仿宋" w:eastAsia="仿宋"/>
          <w:sz w:val="32"/>
          <w:szCs w:val="32"/>
        </w:rPr>
      </w:pPr>
      <w:r>
        <w:rPr>
          <w:rFonts w:hint="eastAsia" w:ascii="仿宋" w:hAnsi="仿宋" w:eastAsia="仿宋"/>
          <w:sz w:val="32"/>
          <w:szCs w:val="32"/>
        </w:rPr>
        <w:t>一、加强政治理论学习</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570"/>
        <w:textAlignment w:val="auto"/>
        <w:outlineLvl w:val="9"/>
        <w:rPr>
          <w:rFonts w:ascii="仿宋" w:hAnsi="仿宋" w:eastAsia="仿宋"/>
          <w:sz w:val="32"/>
          <w:szCs w:val="32"/>
        </w:rPr>
      </w:pPr>
      <w:r>
        <w:rPr>
          <w:rFonts w:hint="eastAsia" w:ascii="仿宋" w:hAnsi="仿宋" w:eastAsia="仿宋"/>
          <w:sz w:val="32"/>
          <w:szCs w:val="32"/>
        </w:rPr>
        <w:t>一年来在校党委的正确领导下，不断加强政治理论学习，高举中国特色社会主义伟大旗帜，坚持以马克思列宁主义、毛泽东思想、邓小平理论、“三个代表”重要思想、科学发展观为指导，认真学习党的十八大、十八届四中、五中和六中全会精神，认真学习《党章》和习总书记“在第二十三次全国高等学校党的建设工作会议上的重要指示”、“在中国共产党第十八届中央纪委第五次全体会议上的讲话（节选）”、“在党的群众路线教育实践活动总结大会上的讲话（节选）”、“关于严守政治纪律、政治规矩的论述”等系列讲话，认真学习《中国共产党廉洁自律准则》、《中国共产党纪律处分条例》，《关于新形势下党内政治生活的若干准则》、《中国共产党党内监督条例》等一系列相关文件精神，以“严以修身、严以用权、严于律己，谋事要实、创业要实、做人要实”为准则，认真贯彻落实</w:t>
      </w:r>
      <w:r>
        <w:rPr>
          <w:rFonts w:ascii="仿宋" w:hAnsi="仿宋" w:eastAsia="仿宋"/>
          <w:sz w:val="32"/>
          <w:szCs w:val="32"/>
        </w:rPr>
        <w:t xml:space="preserve"> </w:t>
      </w:r>
      <w:r>
        <w:rPr>
          <w:rFonts w:hint="eastAsia" w:ascii="仿宋" w:hAnsi="仿宋" w:eastAsia="仿宋"/>
          <w:sz w:val="32"/>
          <w:szCs w:val="32"/>
        </w:rPr>
        <w:t>“八项规定”，反对“四风”，“把纪律和规矩挺在前面”。</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570"/>
        <w:textAlignment w:val="auto"/>
        <w:outlineLvl w:val="9"/>
        <w:rPr>
          <w:rFonts w:ascii="仿宋" w:hAnsi="仿宋" w:eastAsia="仿宋"/>
          <w:sz w:val="32"/>
          <w:szCs w:val="32"/>
        </w:rPr>
      </w:pPr>
      <w:r>
        <w:rPr>
          <w:rFonts w:hint="eastAsia" w:ascii="仿宋" w:hAnsi="仿宋" w:eastAsia="仿宋"/>
          <w:sz w:val="32"/>
          <w:szCs w:val="32"/>
        </w:rPr>
        <w:t>二、认真做好本职工作</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ascii="仿宋" w:hAnsi="仿宋" w:eastAsia="仿宋"/>
          <w:sz w:val="32"/>
          <w:szCs w:val="32"/>
        </w:rPr>
      </w:pPr>
      <w:r>
        <w:rPr>
          <w:rFonts w:hint="eastAsia" w:ascii="仿宋" w:hAnsi="仿宋" w:eastAsia="仿宋"/>
          <w:sz w:val="32"/>
          <w:szCs w:val="32"/>
        </w:rPr>
        <w:t>自校党委“两学一做”学习教育动员会以来，图书馆党总支在校党委领导下，在图书馆领导班子及全体员工支持下，围绕学校中心任务和图书馆实际工作，以巡视整改为契机，严抓党风廉政建设，在群众路线教育的基础上，深入开展 “两学一做”专题教育活动，使党员干部的整体素质不断提高，为完成各项工作提供了强有力的思想和组织保证。</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ascii="仿宋" w:hAnsi="仿宋" w:eastAsia="仿宋"/>
          <w:sz w:val="32"/>
          <w:szCs w:val="32"/>
        </w:rPr>
      </w:pPr>
      <w:r>
        <w:rPr>
          <w:rFonts w:hint="eastAsia" w:ascii="仿宋" w:hAnsi="仿宋" w:eastAsia="仿宋"/>
          <w:sz w:val="32"/>
          <w:szCs w:val="32"/>
        </w:rPr>
        <w:t>1、认真制定学习计划，注重教育实效</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ascii="仿宋" w:hAnsi="仿宋" w:eastAsia="仿宋"/>
          <w:sz w:val="32"/>
          <w:szCs w:val="32"/>
        </w:rPr>
      </w:pPr>
      <w:r>
        <w:rPr>
          <w:rFonts w:hint="eastAsia" w:ascii="仿宋" w:hAnsi="仿宋" w:eastAsia="仿宋"/>
          <w:sz w:val="32"/>
          <w:szCs w:val="32"/>
        </w:rPr>
        <w:t>图书馆党总支一直坚持采取集中学习、个人自学、支部组织讨论相结合的方式开展政治学习和业务培训，把学习作为提高职工素质的重要手段，尤其是利用每周一闭馆时间进行的政治学习和业务培训，使广大党员自觉坚定理想信念，树立政治意识，正确地领会上级精神，有效提高了党员整体政治素质和业务水平。</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ascii="仿宋" w:hAnsi="仿宋" w:eastAsia="仿宋"/>
          <w:sz w:val="32"/>
          <w:szCs w:val="32"/>
        </w:rPr>
      </w:pPr>
      <w:r>
        <w:rPr>
          <w:rFonts w:hint="eastAsia" w:ascii="仿宋" w:hAnsi="仿宋" w:eastAsia="仿宋"/>
          <w:sz w:val="32"/>
          <w:szCs w:val="32"/>
        </w:rPr>
        <w:t>2016年4月召开全体馆员“两学一做”动员大会，党总支制定了《图书馆“两学一做”学习教育工作方案》、2016年《图书馆党总支学习计划》、《图书馆党总支2016年党风廉政建设和反腐败工作计划》,并且要求每名党员都签定“党风廉政建设和廉洁自律承诺书”；党总支为每名党员制作了共产党员工作桌牌，在图书馆二楼大厅制作了“两学一做”宣传专栏；开展了“每名党员为学校或图书馆提建议活动”，组织全体党员就“两学一做”撰写了学习心得，并参加了网上答题； 2016年6月为全体员工上了“党风廉政建设永远在路上”的党课；集中学习了《依法治教学习纲要》；观看了《作风建设在路上》、《永远在路上》、《榜样》等视频资料，并要求全体党员撰写了《榜样》观后感。</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ascii="仿宋" w:hAnsi="仿宋" w:eastAsia="仿宋"/>
          <w:sz w:val="32"/>
          <w:szCs w:val="32"/>
        </w:rPr>
      </w:pPr>
      <w:r>
        <w:rPr>
          <w:rFonts w:hint="eastAsia" w:ascii="仿宋" w:hAnsi="仿宋" w:eastAsia="仿宋"/>
          <w:sz w:val="32"/>
          <w:szCs w:val="32"/>
        </w:rPr>
        <w:t>2、开展丰富多彩的支部活动，提升图书馆服务水平</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ascii="仿宋" w:hAnsi="仿宋" w:eastAsia="仿宋"/>
          <w:sz w:val="32"/>
          <w:szCs w:val="32"/>
        </w:rPr>
      </w:pPr>
      <w:r>
        <w:rPr>
          <w:rFonts w:hint="eastAsia" w:ascii="仿宋" w:hAnsi="仿宋" w:eastAsia="仿宋"/>
          <w:sz w:val="32"/>
          <w:szCs w:val="32"/>
        </w:rPr>
        <w:t>图书馆党总支下设三个支部，各支部围绕自己工作任务，秉承读者为本的服务理念，集思广益，有效开展系列活动，在传统服务基础上，积极创新服务模式，利用新媒体改善读者使用图书馆的体验，宣传图书馆各项服务，加强与读者的沟通，切实发挥党员带头作用，提升图书馆整体服务水平。主要活动内容如下：</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ascii="仿宋" w:hAnsi="仿宋" w:eastAsia="仿宋"/>
          <w:sz w:val="32"/>
          <w:szCs w:val="32"/>
        </w:rPr>
      </w:pPr>
      <w:r>
        <w:rPr>
          <w:rFonts w:hint="eastAsia" w:ascii="仿宋" w:hAnsi="仿宋" w:eastAsia="仿宋"/>
          <w:sz w:val="32"/>
          <w:szCs w:val="32"/>
        </w:rPr>
        <w:t>（1）、开展学科服务与数字资源宣传与培训系列讲座。为了</w:t>
      </w:r>
      <w:r>
        <w:rPr>
          <w:rFonts w:ascii="仿宋" w:hAnsi="仿宋" w:eastAsia="仿宋"/>
          <w:sz w:val="32"/>
          <w:szCs w:val="32"/>
        </w:rPr>
        <w:t>使读者充分认识和广泛有效地利用图书馆的数字资源，</w:t>
      </w:r>
      <w:r>
        <w:rPr>
          <w:rFonts w:hint="eastAsia" w:ascii="仿宋" w:hAnsi="仿宋" w:eastAsia="仿宋"/>
          <w:sz w:val="32"/>
          <w:szCs w:val="32"/>
        </w:rPr>
        <w:t>在其他部门配合下，咨询部和数字资源部党员带头开展了系列培训：图书馆重点学科服务平台相关资源使用方法；图书馆微信与移动图书馆的使用方法；“数字资源推广使用”专题讲座等，有效提升的读者对图书馆资源的利用率。</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ascii="仿宋" w:hAnsi="仿宋" w:eastAsia="仿宋"/>
          <w:sz w:val="32"/>
          <w:szCs w:val="32"/>
        </w:rPr>
      </w:pPr>
      <w:r>
        <w:rPr>
          <w:rFonts w:hint="eastAsia" w:ascii="仿宋" w:hAnsi="仿宋" w:eastAsia="仿宋"/>
          <w:sz w:val="32"/>
          <w:szCs w:val="32"/>
        </w:rPr>
        <w:t>（2）、</w:t>
      </w:r>
      <w:r>
        <w:rPr>
          <w:rFonts w:ascii="仿宋" w:hAnsi="仿宋" w:eastAsia="仿宋"/>
          <w:sz w:val="32"/>
          <w:szCs w:val="32"/>
        </w:rPr>
        <w:t>纪念中国人民抗日战争暨世界反法西斯胜利70周年书展</w:t>
      </w:r>
      <w:r>
        <w:rPr>
          <w:rFonts w:hint="eastAsia" w:ascii="仿宋" w:hAnsi="仿宋" w:eastAsia="仿宋"/>
          <w:sz w:val="32"/>
          <w:szCs w:val="32"/>
        </w:rPr>
        <w:t>和</w:t>
      </w:r>
      <w:r>
        <w:rPr>
          <w:rFonts w:ascii="仿宋" w:hAnsi="仿宋" w:eastAsia="仿宋"/>
          <w:sz w:val="32"/>
          <w:szCs w:val="32"/>
        </w:rPr>
        <w:t>经典抗战影片展播。</w:t>
      </w:r>
      <w:r>
        <w:rPr>
          <w:rFonts w:hint="eastAsia" w:ascii="仿宋" w:hAnsi="仿宋" w:eastAsia="仿宋"/>
          <w:sz w:val="32"/>
          <w:szCs w:val="32"/>
        </w:rPr>
        <w:t>读者服务部党员策划了此次活动，共展出图书</w:t>
      </w:r>
      <w:r>
        <w:rPr>
          <w:rFonts w:ascii="仿宋" w:hAnsi="仿宋" w:eastAsia="仿宋"/>
          <w:sz w:val="32"/>
          <w:szCs w:val="32"/>
        </w:rPr>
        <w:t>百余种，内容涉及反法西斯战争回顾、传记等各类题材，引导读者深刻领悟抗战精神的内涵</w:t>
      </w:r>
      <w:r>
        <w:rPr>
          <w:rFonts w:hint="eastAsia" w:ascii="仿宋" w:hAnsi="仿宋" w:eastAsia="仿宋"/>
          <w:sz w:val="32"/>
          <w:szCs w:val="32"/>
        </w:rPr>
        <w:t>，</w:t>
      </w:r>
      <w:r>
        <w:rPr>
          <w:rFonts w:ascii="仿宋" w:hAnsi="仿宋" w:eastAsia="仿宋"/>
          <w:sz w:val="32"/>
          <w:szCs w:val="32"/>
        </w:rPr>
        <w:t>缅怀先烈，珍爱和平</w:t>
      </w:r>
      <w:r>
        <w:rPr>
          <w:rFonts w:hint="eastAsia" w:ascii="仿宋" w:hAnsi="仿宋" w:eastAsia="仿宋"/>
          <w:sz w:val="32"/>
          <w:szCs w:val="32"/>
        </w:rPr>
        <w:t>；在学术报告厅进行</w:t>
      </w:r>
      <w:r>
        <w:rPr>
          <w:rFonts w:ascii="仿宋" w:hAnsi="仿宋" w:eastAsia="仿宋"/>
          <w:sz w:val="32"/>
          <w:szCs w:val="32"/>
        </w:rPr>
        <w:t>“经典抗战影片展播”，每周五晚上为读者放映一部经典抗战影片，让</w:t>
      </w:r>
      <w:r>
        <w:rPr>
          <w:rFonts w:hint="eastAsia" w:ascii="仿宋" w:hAnsi="仿宋" w:eastAsia="仿宋"/>
          <w:sz w:val="32"/>
          <w:szCs w:val="32"/>
        </w:rPr>
        <w:t>读者</w:t>
      </w:r>
      <w:r>
        <w:rPr>
          <w:rFonts w:ascii="仿宋" w:hAnsi="仿宋" w:eastAsia="仿宋"/>
          <w:sz w:val="32"/>
          <w:szCs w:val="32"/>
        </w:rPr>
        <w:t>感</w:t>
      </w:r>
      <w:r>
        <w:rPr>
          <w:rFonts w:hint="eastAsia" w:ascii="仿宋" w:hAnsi="仿宋" w:eastAsia="仿宋"/>
          <w:sz w:val="32"/>
          <w:szCs w:val="32"/>
        </w:rPr>
        <w:t>受</w:t>
      </w:r>
      <w:r>
        <w:rPr>
          <w:rFonts w:ascii="仿宋" w:hAnsi="仿宋" w:eastAsia="仿宋"/>
          <w:sz w:val="32"/>
          <w:szCs w:val="32"/>
        </w:rPr>
        <w:t>前辈用鲜血和生命换来的和平生活，</w:t>
      </w:r>
      <w:r>
        <w:rPr>
          <w:rFonts w:hint="eastAsia" w:ascii="仿宋" w:hAnsi="仿宋" w:eastAsia="仿宋"/>
          <w:sz w:val="32"/>
          <w:szCs w:val="32"/>
        </w:rPr>
        <w:t>激发青年学子的</w:t>
      </w:r>
      <w:r>
        <w:rPr>
          <w:rFonts w:ascii="仿宋" w:hAnsi="仿宋" w:eastAsia="仿宋"/>
          <w:sz w:val="32"/>
          <w:szCs w:val="32"/>
        </w:rPr>
        <w:t>历史责任和使命</w:t>
      </w:r>
      <w:r>
        <w:rPr>
          <w:rFonts w:hint="eastAsia" w:ascii="仿宋" w:hAnsi="仿宋" w:eastAsia="仿宋"/>
          <w:sz w:val="32"/>
          <w:szCs w:val="32"/>
        </w:rPr>
        <w:t>感。</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ascii="仿宋" w:hAnsi="仿宋" w:eastAsia="仿宋"/>
          <w:sz w:val="32"/>
          <w:szCs w:val="32"/>
        </w:rPr>
      </w:pPr>
      <w:r>
        <w:rPr>
          <w:rFonts w:hint="eastAsia" w:ascii="仿宋" w:hAnsi="仿宋" w:eastAsia="仿宋"/>
          <w:sz w:val="32"/>
          <w:szCs w:val="32"/>
        </w:rPr>
        <w:t>（3）、开展了读书月系列活动。为推广阅读文化，建设书香校园，图书馆读者服务部党员在“世界读书日”到来之际，于</w:t>
      </w:r>
      <w:r>
        <w:rPr>
          <w:rFonts w:ascii="仿宋" w:hAnsi="仿宋" w:eastAsia="仿宋"/>
          <w:sz w:val="32"/>
          <w:szCs w:val="32"/>
        </w:rPr>
        <w:t>4-5</w:t>
      </w:r>
      <w:r>
        <w:rPr>
          <w:rFonts w:hint="eastAsia" w:ascii="仿宋" w:hAnsi="仿宋" w:eastAsia="仿宋"/>
          <w:sz w:val="32"/>
          <w:szCs w:val="32"/>
        </w:rPr>
        <w:t>月举办了以“‘阅’燃梦想，拥抱未来”为主题的读书月系列活动，其中的活动之一“和习大大一起读书”，将习近平总书记读过的书推荐给了广大学子，习总书记善于运用古代典籍、经典名句来阐述思想，诸子百家，唐诗宋词，被其信手拈来，寄意深远，此项活动号召大家“把学习作为一种追求、一种爱好、一种健康的生活方式，引起读者广泛好评。</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ascii="仿宋" w:hAnsi="仿宋" w:eastAsia="仿宋"/>
          <w:sz w:val="32"/>
          <w:szCs w:val="32"/>
        </w:rPr>
      </w:pPr>
      <w:r>
        <w:rPr>
          <w:rFonts w:hint="eastAsia" w:ascii="仿宋" w:hAnsi="仿宋" w:eastAsia="仿宋"/>
          <w:sz w:val="32"/>
          <w:szCs w:val="32"/>
        </w:rPr>
        <w:t>3</w:t>
      </w:r>
      <w:r>
        <w:rPr>
          <w:rFonts w:ascii="仿宋" w:hAnsi="仿宋" w:eastAsia="仿宋"/>
          <w:sz w:val="32"/>
          <w:szCs w:val="32"/>
        </w:rPr>
        <w:t>、</w:t>
      </w:r>
      <w:r>
        <w:rPr>
          <w:rFonts w:hint="eastAsia" w:ascii="仿宋" w:hAnsi="仿宋" w:eastAsia="仿宋"/>
          <w:sz w:val="32"/>
          <w:szCs w:val="32"/>
        </w:rPr>
        <w:t>加强党建工作，积极探索党员发展和支部建设</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ascii="仿宋" w:hAnsi="仿宋" w:eastAsia="仿宋"/>
          <w:sz w:val="32"/>
          <w:szCs w:val="32"/>
        </w:rPr>
      </w:pPr>
      <w:r>
        <w:rPr>
          <w:rFonts w:hint="eastAsia" w:ascii="仿宋" w:hAnsi="仿宋" w:eastAsia="仿宋"/>
          <w:sz w:val="32"/>
          <w:szCs w:val="32"/>
        </w:rPr>
        <w:t>图书馆党总支按照“坚持标准、保证质量、改善结构、慎重发展”的方针，积极培养新生力量，发展入党积极分子5名，预备党员转正一名。对确定为入党积极分子的同志，支部指定支委成员作为培养联络人与其经常联系，及时帮助、教育、培养和考察。</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ascii="仿宋" w:hAnsi="仿宋" w:eastAsia="仿宋"/>
          <w:sz w:val="32"/>
          <w:szCs w:val="32"/>
        </w:rPr>
      </w:pPr>
      <w:r>
        <w:rPr>
          <w:rFonts w:hint="eastAsia" w:ascii="仿宋" w:hAnsi="仿宋" w:eastAsia="仿宋"/>
          <w:sz w:val="32"/>
          <w:szCs w:val="32"/>
        </w:rPr>
        <w:t>根据校党委关于开展2015-2016学年民主评议党员工作的通知精神，图书馆各党支部召开了专题组织生活会，依据党章，重点围绕履行党员义务、立足岗位发挥作用等方面认真开展评议,图书馆共评出优秀党员4名，优秀党务工组者1名，其余党员全部合格。</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ascii="仿宋" w:hAnsi="仿宋" w:eastAsia="仿宋"/>
          <w:sz w:val="32"/>
          <w:szCs w:val="32"/>
        </w:rPr>
      </w:pPr>
      <w:r>
        <w:rPr>
          <w:rFonts w:hint="eastAsia" w:ascii="仿宋" w:hAnsi="仿宋" w:eastAsia="仿宋"/>
          <w:sz w:val="32"/>
          <w:szCs w:val="32"/>
        </w:rPr>
        <w:t>2016年图书馆党总支及时足额完成全年党员党费收缴工作，并按要求补缴了2008年4月至2015年12月的党费。按组织程序完成了党组织换届选举工作。</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570"/>
        <w:textAlignment w:val="auto"/>
        <w:outlineLvl w:val="9"/>
        <w:rPr>
          <w:rFonts w:ascii="仿宋" w:hAnsi="仿宋" w:eastAsia="仿宋"/>
          <w:sz w:val="32"/>
          <w:szCs w:val="32"/>
        </w:rPr>
      </w:pPr>
      <w:r>
        <w:rPr>
          <w:rFonts w:hint="eastAsia" w:ascii="仿宋" w:hAnsi="仿宋" w:eastAsia="仿宋"/>
          <w:sz w:val="32"/>
          <w:szCs w:val="32"/>
        </w:rPr>
        <w:t>4、认真做好工会工作</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ascii="仿宋" w:hAnsi="仿宋" w:eastAsia="仿宋"/>
          <w:sz w:val="32"/>
          <w:szCs w:val="32"/>
        </w:rPr>
      </w:pPr>
      <w:r>
        <w:rPr>
          <w:rFonts w:hint="eastAsia" w:ascii="仿宋" w:hAnsi="仿宋" w:eastAsia="仿宋"/>
          <w:sz w:val="32"/>
          <w:szCs w:val="32"/>
        </w:rPr>
        <w:t>工会工作是党总支工作的重要组成部分，一年来及时做好工会会费收缴工作，管好、用好会费，定期向会员汇报会费的开支情况；完善教代会制度，广泛征集提案，为图书馆民主政治建设奠定了良好的基础；认真落实校工会的工作部署，各项比赛活动取得了一系列好名次和荣誉，展现了图书馆人积极向上的精神风貌。</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ascii="仿宋" w:hAnsi="仿宋" w:eastAsia="仿宋"/>
          <w:sz w:val="32"/>
          <w:szCs w:val="32"/>
        </w:rPr>
      </w:pPr>
      <w:r>
        <w:rPr>
          <w:rFonts w:hint="eastAsia" w:ascii="仿宋" w:hAnsi="仿宋" w:eastAsia="仿宋"/>
          <w:sz w:val="32"/>
          <w:szCs w:val="32"/>
        </w:rPr>
        <w:t>三、积极配合班子成员做好相关行政管理工作</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ascii="仿宋" w:hAnsi="仿宋" w:eastAsia="仿宋"/>
          <w:sz w:val="32"/>
          <w:szCs w:val="32"/>
        </w:rPr>
      </w:pPr>
      <w:r>
        <w:rPr>
          <w:rFonts w:hint="eastAsia" w:ascii="仿宋" w:hAnsi="仿宋" w:eastAsia="仿宋"/>
          <w:sz w:val="32"/>
          <w:szCs w:val="32"/>
        </w:rPr>
        <w:t>配合班子成员做好行政工作是总支书记的重要责任。一年来，我们认真践行“两学一做”，解放思想，扎实创新，开拓进取，在整合各类资源、深化基础服务、优化技术服务环境等方面取得了一些成绩。</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ascii="仿宋" w:hAnsi="仿宋" w:eastAsia="仿宋"/>
          <w:sz w:val="32"/>
          <w:szCs w:val="32"/>
        </w:rPr>
      </w:pPr>
      <w:r>
        <w:rPr>
          <w:rFonts w:hint="eastAsia" w:ascii="仿宋" w:hAnsi="仿宋" w:eastAsia="仿宋"/>
          <w:sz w:val="32"/>
          <w:szCs w:val="32"/>
        </w:rPr>
        <w:t>2016年图书馆常规文献资源建设经费突破800万元,比去年增加了31% ，新增图书27505种105160册，接收本科及硕士毕业生论文5000多册， 创历史新高，2016年底图书累计达1350880册，期刊合订本累计39197册；此外我馆申报的“基于“双一流”的特色文献馆建设项目”也获得了323万元的经费支持；今年共完成了70个国内外数据库的招标采购；协助完成“社会管理德治与法制特色数据库”建设工作；整合了免费学术资源55种，开通试用资源100余种，电子图书增加8万册，数字资源访问达到900万人次。</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ascii="仿宋" w:hAnsi="仿宋" w:eastAsia="仿宋"/>
          <w:sz w:val="32"/>
          <w:szCs w:val="32"/>
        </w:rPr>
      </w:pPr>
      <w:r>
        <w:rPr>
          <w:rFonts w:hint="eastAsia" w:ascii="仿宋" w:hAnsi="仿宋" w:eastAsia="仿宋"/>
          <w:sz w:val="32"/>
          <w:szCs w:val="32"/>
        </w:rPr>
        <w:t>阅读推广活动是我馆每年重点开展的读者工作，在读书协会参与下，活动形式更加丰富，举办了 “为你读诗”创意朗诵大赛，春季书展和“书谜竞猜”，</w:t>
      </w:r>
      <w:r>
        <w:rPr>
          <w:rFonts w:ascii="仿宋" w:hAnsi="仿宋" w:eastAsia="仿宋"/>
          <w:sz w:val="32"/>
          <w:szCs w:val="32"/>
        </w:rPr>
        <w:t xml:space="preserve"> </w:t>
      </w:r>
      <w:r>
        <w:rPr>
          <w:rFonts w:hint="eastAsia" w:ascii="仿宋" w:hAnsi="仿宋" w:eastAsia="仿宋"/>
          <w:sz w:val="32"/>
          <w:szCs w:val="32"/>
        </w:rPr>
        <w:t>多期</w:t>
      </w:r>
      <w:r>
        <w:rPr>
          <w:rFonts w:ascii="仿宋" w:hAnsi="仿宋" w:eastAsia="仿宋"/>
          <w:sz w:val="32"/>
          <w:szCs w:val="32"/>
        </w:rPr>
        <w:t>“开讲啦”公益演讲活动</w:t>
      </w:r>
      <w:r>
        <w:rPr>
          <w:rFonts w:hint="eastAsia" w:ascii="仿宋" w:hAnsi="仿宋" w:eastAsia="仿宋"/>
          <w:sz w:val="32"/>
          <w:szCs w:val="32"/>
        </w:rPr>
        <w:t>形成品牌化。</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ascii="仿宋" w:hAnsi="仿宋" w:eastAsia="仿宋"/>
          <w:sz w:val="32"/>
          <w:szCs w:val="32"/>
        </w:rPr>
      </w:pPr>
      <w:r>
        <w:rPr>
          <w:rFonts w:hint="eastAsia" w:ascii="仿宋" w:hAnsi="仿宋" w:eastAsia="仿宋"/>
          <w:bCs/>
          <w:color w:val="000000"/>
          <w:sz w:val="32"/>
          <w:szCs w:val="32"/>
        </w:rPr>
        <w:t>面向读者开展了《馆际互借服务及文献传递的应用》、《学位论文写作技巧与常见问题》、《毕业论文如何选题》、《毕业论文查重方法》、《图书馆微信和移动图书馆介绍》、《馆藏资源检索与利用》、《如何利用中外文电子图书、会议文献、报纸》等专题讲座二十余场次，完成了《</w:t>
      </w:r>
      <w:r>
        <w:rPr>
          <w:rFonts w:hint="eastAsia" w:ascii="仿宋" w:hAnsi="仿宋" w:eastAsia="仿宋"/>
          <w:color w:val="000000"/>
          <w:sz w:val="32"/>
          <w:szCs w:val="32"/>
        </w:rPr>
        <w:t>河北经贸大学重点学科CNKI收录核心期刊论文分析报告（2015年）》。</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ascii="仿宋" w:hAnsi="仿宋" w:eastAsia="仿宋" w:cs="宋体"/>
          <w:color w:val="333333"/>
          <w:kern w:val="0"/>
          <w:sz w:val="32"/>
          <w:szCs w:val="32"/>
        </w:rPr>
      </w:pPr>
      <w:r>
        <w:rPr>
          <w:rFonts w:hint="eastAsia" w:ascii="仿宋" w:hAnsi="仿宋" w:eastAsia="仿宋"/>
          <w:sz w:val="32"/>
          <w:szCs w:val="32"/>
        </w:rPr>
        <w:t>按照“安全第一，预防为主”的原则，根据《河北经贸大学网格化安全管理工作体系建设方案》及安全工作处要求，结合图书馆部分功能区的调整，对图书馆安全工作组织领导、岗位负责人及图书馆各重点部位和一般部位的分管领导和责任人进行了调整，并制定《河北经贸大学图书馆安全隐患排查管理实施细则》。</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right="0" w:rightChars="0" w:firstLine="640"/>
        <w:textAlignment w:val="auto"/>
        <w:outlineLvl w:val="9"/>
        <w:rPr>
          <w:rFonts w:ascii="仿宋" w:hAnsi="仿宋" w:eastAsia="仿宋"/>
          <w:color w:val="000000"/>
          <w:kern w:val="0"/>
          <w:sz w:val="32"/>
          <w:szCs w:val="32"/>
        </w:rPr>
      </w:pPr>
      <w:r>
        <w:rPr>
          <w:rFonts w:hint="eastAsia" w:ascii="仿宋" w:hAnsi="仿宋" w:eastAsia="仿宋"/>
          <w:color w:val="000000"/>
          <w:kern w:val="0"/>
          <w:sz w:val="32"/>
          <w:szCs w:val="32"/>
          <w:shd w:val="clear" w:color="auto" w:fill="FFFFFF"/>
        </w:rPr>
        <w:t>四、廉洁自律，认真贯彻落实中央“八项规定”，坚决反对“四风”，</w:t>
      </w:r>
      <w:r>
        <w:rPr>
          <w:rFonts w:hint="eastAsia" w:ascii="宋体" w:hAnsi="宋体" w:eastAsia="仿宋" w:cs="宋体"/>
          <w:color w:val="000000"/>
          <w:kern w:val="0"/>
          <w:sz w:val="32"/>
          <w:szCs w:val="32"/>
        </w:rPr>
        <w:t> </w:t>
      </w:r>
      <w:r>
        <w:rPr>
          <w:rFonts w:hint="eastAsia" w:ascii="仿宋" w:hAnsi="仿宋" w:eastAsia="仿宋"/>
          <w:color w:val="000000"/>
          <w:kern w:val="0"/>
          <w:sz w:val="32"/>
          <w:szCs w:val="32"/>
        </w:rPr>
        <w:t>“把纪律和规矩挺在前面”。</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right="0" w:rightChars="0" w:firstLine="640"/>
        <w:textAlignment w:val="auto"/>
        <w:outlineLvl w:val="9"/>
        <w:rPr>
          <w:rFonts w:ascii="仿宋" w:hAnsi="仿宋" w:eastAsia="仿宋"/>
          <w:color w:val="000000"/>
          <w:kern w:val="0"/>
          <w:sz w:val="32"/>
          <w:szCs w:val="32"/>
        </w:rPr>
      </w:pPr>
      <w:r>
        <w:rPr>
          <w:rFonts w:hint="eastAsia" w:ascii="仿宋" w:hAnsi="仿宋" w:eastAsia="仿宋"/>
          <w:color w:val="000000"/>
          <w:kern w:val="0"/>
          <w:sz w:val="32"/>
          <w:szCs w:val="32"/>
          <w:shd w:val="clear" w:color="auto" w:fill="FFFFFF"/>
        </w:rPr>
        <w:t>一年来，认真践行“三严三实”， 落实中央“八项规定”，坚决反对“四风”，</w:t>
      </w:r>
      <w:r>
        <w:rPr>
          <w:rFonts w:hint="eastAsia" w:ascii="宋体" w:hAnsi="宋体" w:eastAsia="仿宋" w:cs="宋体"/>
          <w:color w:val="000000"/>
          <w:kern w:val="0"/>
          <w:sz w:val="32"/>
          <w:szCs w:val="32"/>
        </w:rPr>
        <w:t> </w:t>
      </w:r>
      <w:r>
        <w:rPr>
          <w:rFonts w:hint="eastAsia" w:ascii="仿宋" w:hAnsi="仿宋" w:eastAsia="仿宋"/>
          <w:color w:val="000000"/>
          <w:kern w:val="0"/>
          <w:sz w:val="32"/>
          <w:szCs w:val="32"/>
        </w:rPr>
        <w:t>“把纪律和规矩挺在前面”，严格执行《中国共产党廉洁自律准则》，在思想上政治上坚决同党中央保持高度一致；</w:t>
      </w:r>
      <w:r>
        <w:rPr>
          <w:rFonts w:hint="eastAsia" w:ascii="仿宋" w:hAnsi="仿宋" w:eastAsia="仿宋"/>
          <w:color w:val="000000"/>
          <w:kern w:val="0"/>
          <w:sz w:val="32"/>
          <w:szCs w:val="32"/>
          <w:shd w:val="clear" w:color="auto" w:fill="FFFFFF"/>
        </w:rPr>
        <w:t>增强自己的党员意识、廉洁意识、自律意识、公仆意识、先锋意识；始终保持共产党员的先进性、纯洁性，增强党的战斗力、凝聚力；坚决杜绝奢靡之风，在工作和生活中没有违反“八项规定”和“四风”行为。</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right="0" w:rightChars="0" w:firstLine="640"/>
        <w:textAlignment w:val="auto"/>
        <w:outlineLvl w:val="9"/>
        <w:rPr>
          <w:rFonts w:hint="eastAsia" w:ascii="宋体" w:hAnsi="宋体" w:eastAsia="仿宋" w:cs="宋体"/>
          <w:color w:val="000000"/>
          <w:kern w:val="0"/>
          <w:sz w:val="32"/>
          <w:szCs w:val="32"/>
        </w:rPr>
      </w:pPr>
      <w:r>
        <w:rPr>
          <w:rFonts w:hint="eastAsia" w:ascii="仿宋" w:hAnsi="仿宋" w:eastAsia="仿宋"/>
          <w:color w:val="000000"/>
          <w:kern w:val="0"/>
          <w:sz w:val="32"/>
          <w:szCs w:val="32"/>
          <w:shd w:val="clear" w:color="auto" w:fill="FFFFFF"/>
        </w:rPr>
        <w:t>作为一名基层党组织负责人，在今后的工作中，自己将继续加强学习，从思想上筑起抵御腐朽思想</w:t>
      </w:r>
      <w:bookmarkStart w:id="0" w:name="_GoBack"/>
      <w:bookmarkEnd w:id="0"/>
      <w:r>
        <w:rPr>
          <w:rFonts w:hint="eastAsia" w:ascii="仿宋" w:hAnsi="仿宋" w:eastAsia="仿宋"/>
          <w:color w:val="000000"/>
          <w:kern w:val="0"/>
          <w:sz w:val="32"/>
          <w:szCs w:val="32"/>
          <w:shd w:val="clear" w:color="auto" w:fill="FFFFFF"/>
        </w:rPr>
        <w:t>侵蚀的坚固防线，增强拒腐防变的责任感和紧迫感，做到自重、自省、自警、自励，始终保持共产党人的政治本色。在生活上严格要求自己，抵制各种不正之风和腐败行为，努力做到“信念坚定、为民服务、敢于担当、能干成事、清正廉洁”，</w:t>
      </w:r>
      <w:r>
        <w:rPr>
          <w:rFonts w:hint="eastAsia" w:ascii="宋体" w:hAnsi="宋体" w:eastAsia="仿宋" w:cs="宋体"/>
          <w:color w:val="000000"/>
          <w:kern w:val="0"/>
          <w:sz w:val="32"/>
          <w:szCs w:val="32"/>
        </w:rPr>
        <w:t> </w:t>
      </w:r>
      <w:r>
        <w:rPr>
          <w:rFonts w:hint="eastAsia" w:ascii="仿宋" w:hAnsi="仿宋" w:eastAsia="仿宋"/>
          <w:color w:val="000000"/>
          <w:kern w:val="0"/>
          <w:sz w:val="32"/>
          <w:szCs w:val="32"/>
        </w:rPr>
        <w:t>为河北经贸大学和图书馆的发展做出应有的贡献。</w:t>
      </w:r>
      <w:r>
        <w:rPr>
          <w:rFonts w:hint="eastAsia" w:ascii="宋体" w:hAnsi="宋体" w:eastAsia="仿宋" w:cs="宋体"/>
          <w:color w:val="000000"/>
          <w:kern w:val="0"/>
          <w:sz w:val="32"/>
          <w:szCs w:val="32"/>
        </w:rPr>
        <w:t>   </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right="0" w:rightChars="0" w:firstLine="640"/>
        <w:textAlignment w:val="auto"/>
        <w:outlineLvl w:val="9"/>
        <w:rPr>
          <w:rFonts w:hint="eastAsia" w:ascii="宋体" w:hAnsi="宋体" w:eastAsia="仿宋" w:cs="宋体"/>
          <w:color w:val="000000"/>
          <w:kern w:val="0"/>
          <w:sz w:val="32"/>
          <w:szCs w:val="32"/>
        </w:rPr>
      </w:pP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right="0" w:rightChars="0" w:firstLine="640"/>
        <w:textAlignment w:val="auto"/>
        <w:outlineLvl w:val="9"/>
        <w:rPr>
          <w:rFonts w:hint="eastAsia" w:ascii="宋体" w:hAnsi="宋体" w:eastAsia="仿宋" w:cs="宋体"/>
          <w:color w:val="000000"/>
          <w:kern w:val="0"/>
          <w:sz w:val="32"/>
          <w:szCs w:val="32"/>
        </w:rPr>
      </w:pP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right="0" w:rightChars="0" w:firstLine="640"/>
        <w:textAlignment w:val="auto"/>
        <w:outlineLvl w:val="9"/>
        <w:rPr>
          <w:rFonts w:hint="eastAsia" w:ascii="宋体" w:hAnsi="宋体" w:eastAsia="仿宋" w:cs="宋体"/>
          <w:color w:val="000000"/>
          <w:kern w:val="0"/>
          <w:sz w:val="32"/>
          <w:szCs w:val="32"/>
        </w:rPr>
      </w:pP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right="0" w:rightChars="0"/>
        <w:textAlignment w:val="auto"/>
        <w:outlineLvl w:val="9"/>
        <w:rPr>
          <w:rFonts w:hint="eastAsia" w:ascii="宋体" w:hAnsi="宋体" w:eastAsia="仿宋" w:cs="宋体"/>
          <w:color w:val="000000"/>
          <w:kern w:val="0"/>
          <w:sz w:val="32"/>
          <w:szCs w:val="32"/>
        </w:rPr>
      </w:pP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right="0" w:rightChars="0" w:firstLine="640"/>
        <w:textAlignment w:val="auto"/>
        <w:outlineLvl w:val="9"/>
        <w:rPr>
          <w:rFonts w:hint="eastAsia" w:ascii="宋体" w:hAnsi="宋体" w:eastAsia="仿宋" w:cs="宋体"/>
          <w:color w:val="000000"/>
          <w:kern w:val="0"/>
          <w:sz w:val="32"/>
          <w:szCs w:val="32"/>
        </w:rPr>
      </w:pP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right="0" w:rightChars="0" w:firstLine="640"/>
        <w:textAlignment w:val="auto"/>
        <w:outlineLvl w:val="9"/>
        <w:rPr>
          <w:rFonts w:hint="eastAsia" w:ascii="宋体" w:hAnsi="宋体" w:eastAsia="仿宋" w:cs="宋体"/>
          <w:color w:val="000000"/>
          <w:kern w:val="0"/>
          <w:sz w:val="32"/>
          <w:szCs w:val="32"/>
        </w:rPr>
      </w:pP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right="0" w:rightChars="0" w:firstLine="640"/>
        <w:textAlignment w:val="auto"/>
        <w:outlineLvl w:val="9"/>
        <w:rPr>
          <w:rFonts w:hint="eastAsia" w:ascii="宋体" w:hAnsi="宋体" w:eastAsia="仿宋" w:cs="宋体"/>
          <w:color w:val="000000"/>
          <w:kern w:val="0"/>
          <w:sz w:val="32"/>
          <w:szCs w:val="32"/>
        </w:rPr>
      </w:pP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right="0" w:rightChars="0" w:firstLine="640"/>
        <w:textAlignment w:val="auto"/>
        <w:outlineLvl w:val="9"/>
        <w:rPr>
          <w:rFonts w:ascii="仿宋" w:hAnsi="仿宋" w:eastAsia="仿宋"/>
          <w:color w:val="000000"/>
          <w:kern w:val="0"/>
          <w:sz w:val="32"/>
          <w:szCs w:val="32"/>
        </w:rPr>
      </w:pPr>
      <w:r>
        <w:rPr>
          <w:rFonts w:hint="eastAsia" w:ascii="宋体" w:hAnsi="宋体" w:eastAsia="仿宋" w:cs="宋体"/>
          <w:color w:val="000000"/>
          <w:kern w:val="0"/>
          <w:sz w:val="32"/>
          <w:szCs w:val="32"/>
        </w:rPr>
        <w:t>   </w:t>
      </w:r>
    </w:p>
    <w:p>
      <w:pPr>
        <w:keepNext w:val="0"/>
        <w:keepLines w:val="0"/>
        <w:pageBreakBefore w:val="0"/>
        <w:kinsoku/>
        <w:wordWrap/>
        <w:overflowPunct/>
        <w:topLinePunct w:val="0"/>
        <w:autoSpaceDE/>
        <w:autoSpaceDN/>
        <w:bidi w:val="0"/>
        <w:adjustRightInd/>
        <w:snapToGrid/>
        <w:spacing w:line="560" w:lineRule="exact"/>
        <w:ind w:left="0" w:leftChars="0" w:right="0" w:rightChars="0"/>
        <w:textAlignment w:val="auto"/>
        <w:outlineLvl w:val="9"/>
        <w:rPr>
          <w:rFonts w:ascii="仿宋" w:hAnsi="仿宋" w:eastAsia="仿宋"/>
          <w:sz w:val="32"/>
          <w:szCs w:val="32"/>
        </w:rPr>
      </w:pPr>
      <w:r>
        <w:rPr>
          <w:rFonts w:hint="eastAsia" w:ascii="仿宋" w:hAnsi="仿宋" w:eastAsia="仿宋"/>
          <w:sz w:val="32"/>
          <w:szCs w:val="32"/>
        </w:rPr>
        <w:t xml:space="preserve">                              2016年12月12日</w:t>
      </w:r>
    </w:p>
    <w:sectPr>
      <w:footerReference r:id="rId3" w:type="default"/>
      <w:pgSz w:w="11906" w:h="16838"/>
      <w:pgMar w:top="1701" w:right="1418" w:bottom="1701" w:left="1701" w:header="851" w:footer="992"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楷体">
    <w:altName w:val="楷体_GB2312"/>
    <w:panose1 w:val="02010609060101010101"/>
    <w:charset w:val="86"/>
    <w:family w:val="modern"/>
    <w:pitch w:val="default"/>
    <w:sig w:usb0="00000000" w:usb1="00000000" w:usb2="00000016" w:usb3="00000000" w:csb0="00040001" w:csb1="00000000"/>
  </w:font>
  <w:font w:name="仿宋">
    <w:altName w:val="Arial Unicode MS"/>
    <w:panose1 w:val="02010609060101010101"/>
    <w:charset w:val="86"/>
    <w:family w:val="modern"/>
    <w:pitch w:val="default"/>
    <w:sig w:usb0="00000000" w:usb1="00000000" w:usb2="00000016" w:usb3="00000000" w:csb0="00040001" w:csb1="00000000"/>
  </w:font>
  <w:font w:name="Arial">
    <w:panose1 w:val="020B0604020202020204"/>
    <w:charset w:val="00"/>
    <w:family w:val="auto"/>
    <w:pitch w:val="default"/>
    <w:sig w:usb0="00007A87" w:usb1="80000000" w:usb2="00000008" w:usb3="00000000" w:csb0="400001FF" w:csb1="FFFF0000"/>
  </w:font>
  <w:font w:name="楷体_GB2312">
    <w:panose1 w:val="02010609030101010101"/>
    <w:charset w:val="86"/>
    <w:family w:val="auto"/>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193729"/>
    </w:sdtPr>
    <w:sdtContent>
      <w:p>
        <w:pPr>
          <w:pStyle w:val="3"/>
          <w:jc w:val="center"/>
        </w:pPr>
        <w:r>
          <w:fldChar w:fldCharType="begin"/>
        </w:r>
        <w:r>
          <w:instrText xml:space="preserve"> PAGE   \* MERGEFORMAT </w:instrText>
        </w:r>
        <w:r>
          <w:fldChar w:fldCharType="separate"/>
        </w:r>
        <w:r>
          <w:rPr>
            <w:lang w:val="zh-CN"/>
          </w:rPr>
          <w:t>7</w:t>
        </w:r>
        <w:r>
          <w:fldChar w:fldCharType="end"/>
        </w:r>
      </w:p>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D16A9C"/>
    <w:rsid w:val="00074DEB"/>
    <w:rsid w:val="00237EFD"/>
    <w:rsid w:val="003475F0"/>
    <w:rsid w:val="003E1E87"/>
    <w:rsid w:val="003E62BE"/>
    <w:rsid w:val="00467DAD"/>
    <w:rsid w:val="00930EB8"/>
    <w:rsid w:val="00956B91"/>
    <w:rsid w:val="009B3928"/>
    <w:rsid w:val="009E15A5"/>
    <w:rsid w:val="00A36A60"/>
    <w:rsid w:val="00B03AC8"/>
    <w:rsid w:val="00C2582B"/>
    <w:rsid w:val="00CF34DE"/>
    <w:rsid w:val="00D16A9C"/>
    <w:rsid w:val="00D237BA"/>
    <w:rsid w:val="00D669DB"/>
    <w:rsid w:val="00DE4736"/>
    <w:rsid w:val="00DF6A56"/>
    <w:rsid w:val="00F1681A"/>
    <w:rsid w:val="00F21151"/>
    <w:rsid w:val="00F64E14"/>
    <w:rsid w:val="57F50275"/>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Date"/>
    <w:basedOn w:val="1"/>
    <w:next w:val="1"/>
    <w:link w:val="9"/>
    <w:unhideWhenUsed/>
    <w:qFormat/>
    <w:uiPriority w:val="99"/>
    <w:pPr>
      <w:ind w:left="100" w:leftChars="2500"/>
    </w:pPr>
  </w:style>
  <w:style w:type="paragraph" w:styleId="3">
    <w:name w:val="footer"/>
    <w:basedOn w:val="1"/>
    <w:link w:val="7"/>
    <w:unhideWhenUsed/>
    <w:uiPriority w:val="99"/>
    <w:pPr>
      <w:tabs>
        <w:tab w:val="center" w:pos="4153"/>
        <w:tab w:val="right" w:pos="8306"/>
      </w:tabs>
      <w:snapToGrid w:val="0"/>
      <w:jc w:val="left"/>
    </w:pPr>
    <w:rPr>
      <w:sz w:val="18"/>
      <w:szCs w:val="18"/>
    </w:rPr>
  </w:style>
  <w:style w:type="paragraph" w:styleId="4">
    <w:name w:val="header"/>
    <w:basedOn w:val="1"/>
    <w:link w:val="10"/>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脚 Char"/>
    <w:basedOn w:val="5"/>
    <w:link w:val="3"/>
    <w:uiPriority w:val="99"/>
    <w:rPr>
      <w:rFonts w:ascii="Times New Roman" w:hAnsi="Times New Roman" w:eastAsia="宋体" w:cs="Times New Roman"/>
      <w:sz w:val="18"/>
      <w:szCs w:val="18"/>
    </w:rPr>
  </w:style>
  <w:style w:type="character" w:customStyle="1" w:styleId="8">
    <w:name w:val="apple-converted-space"/>
    <w:basedOn w:val="5"/>
    <w:uiPriority w:val="0"/>
  </w:style>
  <w:style w:type="character" w:customStyle="1" w:styleId="9">
    <w:name w:val="日期 Char"/>
    <w:basedOn w:val="5"/>
    <w:link w:val="2"/>
    <w:semiHidden/>
    <w:uiPriority w:val="99"/>
    <w:rPr>
      <w:rFonts w:ascii="Times New Roman" w:hAnsi="Times New Roman" w:eastAsia="宋体" w:cs="Times New Roman"/>
      <w:szCs w:val="24"/>
    </w:rPr>
  </w:style>
  <w:style w:type="character" w:customStyle="1" w:styleId="10">
    <w:name w:val="页眉 Char"/>
    <w:basedOn w:val="5"/>
    <w:link w:val="4"/>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279B9CF-9B79-4657-A245-A95DE76C3560}">
  <ds:schemaRefs/>
</ds:datastoreItem>
</file>

<file path=docProps/app.xml><?xml version="1.0" encoding="utf-8"?>
<Properties xmlns="http://schemas.openxmlformats.org/officeDocument/2006/extended-properties" xmlns:vt="http://schemas.openxmlformats.org/officeDocument/2006/docPropsVTypes">
  <Template>Normal</Template>
  <Pages>7</Pages>
  <Words>522</Words>
  <Characters>2980</Characters>
  <Lines>24</Lines>
  <Paragraphs>6</Paragraphs>
  <TotalTime>0</TotalTime>
  <ScaleCrop>false</ScaleCrop>
  <LinksUpToDate>false</LinksUpToDate>
  <CharactersWithSpaces>3496</CharactersWithSpaces>
  <Application>WPS Office_10.1.0.6065_F1E327BC-269C-435d-A152-05C5408002CA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2016-12-08T00:35:00Z</dcterms:created>
  <dc:creator>Administrator</dc:creator>
  <cp:lastModifiedBy>l</cp:lastModifiedBy>
  <dcterms:modified xsi:type="dcterms:W3CDTF">2016-12-13T06:42:55Z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