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560" w:lineRule="exact"/>
        <w:ind w:left="0" w:leftChars="0" w:right="134" w:rightChars="50"/>
        <w:jc w:val="center"/>
        <w:textAlignment w:val="auto"/>
        <w:outlineLvl w:val="9"/>
        <w:rPr>
          <w:rFonts w:ascii="宋体"/>
          <w:b/>
          <w:bCs/>
          <w:sz w:val="44"/>
          <w:szCs w:val="44"/>
        </w:rPr>
      </w:pPr>
      <w:bookmarkStart w:id="0" w:name="_GoBack"/>
      <w:r>
        <w:rPr>
          <w:rFonts w:ascii="宋体" w:hAnsi="宋体"/>
          <w:b/>
          <w:bCs/>
          <w:sz w:val="44"/>
          <w:szCs w:val="44"/>
        </w:rPr>
        <w:t>2016</w:t>
      </w:r>
      <w:r>
        <w:rPr>
          <w:rFonts w:hint="eastAsia" w:ascii="宋体" w:hAnsi="宋体"/>
          <w:b/>
          <w:bCs/>
          <w:sz w:val="44"/>
          <w:szCs w:val="44"/>
        </w:rPr>
        <w:t>年</w:t>
      </w:r>
      <w:r>
        <w:rPr>
          <w:rFonts w:hint="eastAsia" w:ascii="宋体" w:hAnsi="宋体"/>
          <w:b/>
          <w:bCs/>
          <w:sz w:val="44"/>
          <w:szCs w:val="44"/>
          <w:lang w:eastAsia="zh-CN"/>
        </w:rPr>
        <w:t>度</w:t>
      </w:r>
      <w:r>
        <w:rPr>
          <w:rFonts w:hint="eastAsia" w:ascii="宋体" w:hAnsi="宋体"/>
          <w:b/>
          <w:bCs/>
          <w:sz w:val="44"/>
          <w:szCs w:val="44"/>
        </w:rPr>
        <w:t>述职</w:t>
      </w:r>
      <w:r>
        <w:rPr>
          <w:rFonts w:hint="eastAsia" w:ascii="宋体" w:hAnsi="宋体"/>
          <w:b/>
          <w:bCs/>
          <w:sz w:val="44"/>
          <w:szCs w:val="44"/>
          <w:lang w:eastAsia="zh-CN"/>
        </w:rPr>
        <w:t>述廉</w:t>
      </w:r>
      <w:r>
        <w:rPr>
          <w:rFonts w:hint="eastAsia" w:ascii="宋体" w:hAnsi="宋体"/>
          <w:b/>
          <w:bCs/>
          <w:sz w:val="44"/>
          <w:szCs w:val="44"/>
        </w:rPr>
        <w:t>报告</w:t>
      </w:r>
    </w:p>
    <w:bookmarkEnd w:id="0"/>
    <w:p>
      <w:pPr>
        <w:keepNext w:val="0"/>
        <w:keepLines w:val="0"/>
        <w:pageBreakBefore w:val="0"/>
        <w:kinsoku/>
        <w:wordWrap/>
        <w:overflowPunct/>
        <w:topLinePunct w:val="0"/>
        <w:autoSpaceDE/>
        <w:autoSpaceDN/>
        <w:bidi w:val="0"/>
        <w:adjustRightInd/>
        <w:spacing w:line="560" w:lineRule="exact"/>
        <w:ind w:left="0" w:leftChars="0" w:right="134" w:rightChars="50"/>
        <w:jc w:val="center"/>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外语部 王鹏举</w:t>
      </w:r>
    </w:p>
    <w:p>
      <w:pPr>
        <w:keepNext w:val="0"/>
        <w:keepLines w:val="0"/>
        <w:pageBreakBefore w:val="0"/>
        <w:kinsoku/>
        <w:wordWrap/>
        <w:overflowPunct/>
        <w:topLinePunct w:val="0"/>
        <w:autoSpaceDE/>
        <w:autoSpaceDN/>
        <w:bidi w:val="0"/>
        <w:adjustRightInd/>
        <w:spacing w:line="560" w:lineRule="exact"/>
        <w:ind w:left="0" w:leftChars="0" w:right="134" w:rightChars="50"/>
        <w:jc w:val="center"/>
        <w:textAlignment w:val="auto"/>
        <w:outlineLvl w:val="9"/>
        <w:rPr>
          <w:rFonts w:hint="eastAsia" w:ascii="仿宋_GB2312" w:hAnsi="仿宋_GB2312" w:eastAsia="仿宋_GB2312" w:cs="仿宋_GB2312"/>
          <w:b/>
          <w:bCs/>
          <w:sz w:val="32"/>
          <w:szCs w:val="32"/>
        </w:rPr>
      </w:pPr>
    </w:p>
    <w:p>
      <w:pPr>
        <w:pStyle w:val="9"/>
        <w:keepNext w:val="0"/>
        <w:keepLines w:val="0"/>
        <w:pageBreakBefore w:val="0"/>
        <w:kinsoku/>
        <w:wordWrap/>
        <w:overflowPunct/>
        <w:topLinePunct w:val="0"/>
        <w:autoSpaceDE/>
        <w:autoSpaceDN/>
        <w:bidi w:val="0"/>
        <w:adjustRightInd/>
        <w:spacing w:before="0" w:beforeAutospacing="0" w:after="0" w:afterAutospacing="0" w:line="560" w:lineRule="exact"/>
        <w:ind w:left="0" w:leftChars="0" w:firstLine="732" w:firstLineChars="199"/>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2016年是不平凡的一年，在校党委的正确领导下，在部领导班子的共同努力及全体教职工的理解、支持和帮助下，不仅圆满履行了自己的工作职责</w:t>
      </w:r>
      <w:r>
        <w:rPr>
          <w:rFonts w:hint="eastAsia" w:ascii="仿宋_GB2312" w:hAnsi="仿宋_GB2312" w:eastAsia="仿宋_GB2312" w:cs="仿宋_GB2312"/>
          <w:b/>
          <w:color w:val="000000"/>
          <w:sz w:val="32"/>
          <w:szCs w:val="32"/>
        </w:rPr>
        <w:t>，</w:t>
      </w:r>
      <w:r>
        <w:rPr>
          <w:rFonts w:hint="eastAsia" w:ascii="仿宋_GB2312" w:hAnsi="仿宋_GB2312" w:eastAsia="仿宋_GB2312" w:cs="仿宋_GB2312"/>
          <w:color w:val="000000"/>
          <w:sz w:val="32"/>
          <w:szCs w:val="32"/>
        </w:rPr>
        <w:t>而且在</w:t>
      </w:r>
      <w:r>
        <w:rPr>
          <w:rFonts w:hint="eastAsia" w:ascii="仿宋_GB2312" w:hAnsi="仿宋_GB2312" w:eastAsia="仿宋_GB2312" w:cs="仿宋_GB2312"/>
          <w:sz w:val="32"/>
          <w:szCs w:val="32"/>
        </w:rPr>
        <w:t>“两学一做”教育活动中检验与提升了政治理论水平和思想道德素养，强化了对党纲、党性及党的榜样作用的认识，推动了工作新局面。下面做一简要汇报，不足之处虚心接受大家的批评指教。</w:t>
      </w:r>
    </w:p>
    <w:p>
      <w:pPr>
        <w:pStyle w:val="9"/>
        <w:keepNext w:val="0"/>
        <w:keepLines w:val="0"/>
        <w:pageBreakBefore w:val="0"/>
        <w:kinsoku/>
        <w:wordWrap/>
        <w:overflowPunct/>
        <w:topLinePunct w:val="0"/>
        <w:autoSpaceDE/>
        <w:autoSpaceDN/>
        <w:bidi w:val="0"/>
        <w:adjustRightInd/>
        <w:spacing w:before="0" w:beforeAutospacing="0" w:after="0" w:afterAutospacing="0" w:line="560" w:lineRule="exact"/>
        <w:ind w:left="0" w:leftChars="0" w:firstLine="734" w:firstLineChars="199"/>
        <w:textAlignment w:val="auto"/>
        <w:outlineLvl w:val="9"/>
        <w:rPr>
          <w:rFonts w:hint="eastAsia" w:ascii="仿宋_GB2312" w:hAnsi="仿宋_GB2312" w:eastAsia="仿宋_GB2312" w:cs="仿宋_GB2312"/>
          <w:b/>
          <w:color w:val="444444"/>
          <w:sz w:val="32"/>
          <w:szCs w:val="32"/>
        </w:rPr>
      </w:pPr>
      <w:r>
        <w:rPr>
          <w:rFonts w:hint="eastAsia" w:ascii="仿宋_GB2312" w:hAnsi="仿宋_GB2312" w:eastAsia="仿宋_GB2312" w:cs="仿宋_GB2312"/>
          <w:b/>
          <w:sz w:val="32"/>
          <w:szCs w:val="32"/>
        </w:rPr>
        <w:t>一、</w:t>
      </w:r>
      <w:r>
        <w:rPr>
          <w:rFonts w:hint="eastAsia" w:ascii="仿宋_GB2312" w:hAnsi="仿宋_GB2312" w:eastAsia="仿宋_GB2312" w:cs="仿宋_GB2312"/>
          <w:b/>
          <w:color w:val="000000"/>
          <w:sz w:val="32"/>
          <w:szCs w:val="32"/>
        </w:rPr>
        <w:t>以“两学一做”为导向</w:t>
      </w:r>
      <w:r>
        <w:rPr>
          <w:rFonts w:hint="eastAsia" w:ascii="仿宋_GB2312" w:hAnsi="仿宋_GB2312" w:eastAsia="仿宋_GB2312" w:cs="仿宋_GB2312"/>
          <w:b/>
          <w:color w:val="222222"/>
          <w:sz w:val="32"/>
          <w:szCs w:val="32"/>
        </w:rPr>
        <w:t>，</w:t>
      </w:r>
      <w:r>
        <w:rPr>
          <w:rFonts w:hint="eastAsia" w:ascii="仿宋_GB2312" w:hAnsi="仿宋_GB2312" w:eastAsia="仿宋_GB2312" w:cs="仿宋_GB2312"/>
          <w:b/>
          <w:color w:val="444444"/>
          <w:sz w:val="32"/>
          <w:szCs w:val="32"/>
        </w:rPr>
        <w:t>强化政治理论修养。</w:t>
      </w:r>
    </w:p>
    <w:p>
      <w:pPr>
        <w:pStyle w:val="9"/>
        <w:keepNext w:val="0"/>
        <w:keepLines w:val="0"/>
        <w:pageBreakBefore w:val="0"/>
        <w:kinsoku/>
        <w:wordWrap/>
        <w:overflowPunct/>
        <w:topLinePunct w:val="0"/>
        <w:autoSpaceDE/>
        <w:autoSpaceDN/>
        <w:bidi w:val="0"/>
        <w:adjustRightInd/>
        <w:spacing w:before="0" w:beforeAutospacing="0" w:after="0" w:afterAutospacing="0" w:line="560" w:lineRule="exact"/>
        <w:ind w:left="0" w:leftChars="0" w:firstLine="735" w:firstLineChars="200"/>
        <w:textAlignment w:val="auto"/>
        <w:outlineLvl w:val="9"/>
        <w:rPr>
          <w:rFonts w:hint="eastAsia" w:ascii="仿宋_GB2312" w:hAnsi="仿宋_GB2312" w:eastAsia="仿宋_GB2312" w:cs="仿宋_GB2312"/>
          <w:color w:val="444444"/>
          <w:sz w:val="32"/>
          <w:szCs w:val="32"/>
        </w:rPr>
      </w:pPr>
      <w:r>
        <w:rPr>
          <w:rFonts w:hint="eastAsia" w:ascii="仿宋_GB2312" w:hAnsi="仿宋_GB2312" w:eastAsia="仿宋_GB2312" w:cs="仿宋_GB2312"/>
          <w:color w:val="444444"/>
          <w:sz w:val="32"/>
          <w:szCs w:val="32"/>
        </w:rPr>
        <w:t xml:space="preserve">过去的一年始终坚持把政治理论学习放在首位，把教职工尤其党员干部政治思想素质提升作为归宿。为了保持 </w:t>
      </w:r>
      <w:r>
        <w:rPr>
          <w:rFonts w:hint="eastAsia" w:ascii="仿宋_GB2312" w:hAnsi="仿宋_GB2312" w:eastAsia="仿宋_GB2312" w:cs="仿宋_GB2312"/>
          <w:color w:val="000000"/>
          <w:sz w:val="32"/>
          <w:szCs w:val="32"/>
        </w:rPr>
        <w:t>“两学一做”活动效果，</w:t>
      </w:r>
      <w:r>
        <w:rPr>
          <w:rFonts w:hint="eastAsia" w:ascii="仿宋_GB2312" w:hAnsi="仿宋_GB2312" w:eastAsia="仿宋_GB2312" w:cs="仿宋_GB2312"/>
          <w:color w:val="444444"/>
          <w:sz w:val="32"/>
          <w:szCs w:val="32"/>
        </w:rPr>
        <w:t>我们坚持个人自学与集中讨论相结合、理论学习与实践应用相结合，将政治理论学习活动制度化、常规化。例如，在 观看“作风建设永远在路上”、“榜样”学习活动中，一方面组织全体党员观看 ，同时通过分组讨论，代表发言，强化感悟、深化认识。另一方面，要求每个党员撰写观后感，由党总支进行评阅并提出意见与表彰，以督促和强化政治理论学习的实效化和习惯化。通过学习，进一步强化了党员干部的党性修养，</w:t>
      </w:r>
      <w:r>
        <w:rPr>
          <w:rFonts w:hint="eastAsia" w:ascii="仿宋_GB2312" w:hAnsi="仿宋_GB2312" w:eastAsia="仿宋_GB2312" w:cs="仿宋_GB2312"/>
          <w:sz w:val="32"/>
          <w:szCs w:val="32"/>
        </w:rPr>
        <w:t>用党的最新理论武装头脑，提升思想境界和工作水平，进一步增强作为党员干部为人民服务的积极性和自觉性，</w:t>
      </w:r>
      <w:r>
        <w:rPr>
          <w:rFonts w:hint="eastAsia" w:ascii="仿宋_GB2312" w:hAnsi="仿宋_GB2312" w:eastAsia="仿宋_GB2312" w:cs="仿宋_GB2312"/>
          <w:color w:val="444444"/>
          <w:sz w:val="32"/>
          <w:szCs w:val="32"/>
        </w:rPr>
        <w:t>同时也</w:t>
      </w:r>
      <w:r>
        <w:rPr>
          <w:rFonts w:hint="eastAsia" w:ascii="仿宋_GB2312" w:hAnsi="仿宋_GB2312" w:eastAsia="仿宋_GB2312" w:cs="仿宋_GB2312"/>
          <w:color w:val="000000"/>
          <w:sz w:val="32"/>
          <w:szCs w:val="32"/>
        </w:rPr>
        <w:t>解决了个别党员干部和教职工育人意识淡薄、教学敷衍、学风浮躁、学术不端、言行失范以及行政不作为等问题，使今年科研上有了新的突破。</w:t>
      </w:r>
    </w:p>
    <w:p>
      <w:pPr>
        <w:keepNext w:val="0"/>
        <w:keepLines w:val="0"/>
        <w:pageBreakBefore w:val="0"/>
        <w:kinsoku/>
        <w:wordWrap/>
        <w:overflowPunct/>
        <w:topLinePunct w:val="0"/>
        <w:autoSpaceDE/>
        <w:autoSpaceDN/>
        <w:bidi w:val="0"/>
        <w:adjustRightInd/>
        <w:snapToGrid w:val="0"/>
        <w:spacing w:line="560" w:lineRule="exact"/>
        <w:ind w:left="0" w:leftChars="0" w:firstLine="645"/>
        <w:textAlignment w:val="auto"/>
        <w:outlineLvl w:val="9"/>
        <w:rPr>
          <w:rFonts w:hint="eastAsia" w:ascii="仿宋_GB2312" w:hAnsi="仿宋_GB2312" w:eastAsia="仿宋_GB2312" w:cs="仿宋_GB2312"/>
          <w:b/>
          <w:color w:val="444444"/>
          <w:kern w:val="0"/>
          <w:sz w:val="32"/>
          <w:szCs w:val="32"/>
        </w:rPr>
      </w:pPr>
      <w:r>
        <w:rPr>
          <w:rFonts w:hint="eastAsia" w:ascii="仿宋_GB2312" w:hAnsi="仿宋_GB2312" w:eastAsia="仿宋_GB2312" w:cs="仿宋_GB2312"/>
          <w:b/>
          <w:color w:val="444444"/>
          <w:kern w:val="0"/>
          <w:sz w:val="32"/>
          <w:szCs w:val="32"/>
        </w:rPr>
        <w:t>二、以“两学一做为内容”，将理想信念落到实处。</w:t>
      </w:r>
    </w:p>
    <w:p>
      <w:pPr>
        <w:keepNext w:val="0"/>
        <w:keepLines w:val="0"/>
        <w:pageBreakBefore w:val="0"/>
        <w:kinsoku/>
        <w:wordWrap/>
        <w:overflowPunct/>
        <w:topLinePunct w:val="0"/>
        <w:autoSpaceDE/>
        <w:autoSpaceDN/>
        <w:bidi w:val="0"/>
        <w:adjustRightInd/>
        <w:spacing w:line="560" w:lineRule="exact"/>
        <w:ind w:left="0" w:leftChars="0" w:firstLine="560"/>
        <w:textAlignment w:val="auto"/>
        <w:outlineLvl w:val="9"/>
        <w:rPr>
          <w:rFonts w:hint="eastAsia" w:ascii="仿宋_GB2312" w:hAnsi="仿宋_GB2312" w:eastAsia="仿宋_GB2312" w:cs="仿宋_GB2312"/>
          <w:color w:val="444444"/>
          <w:sz w:val="32"/>
          <w:szCs w:val="32"/>
        </w:rPr>
      </w:pPr>
      <w:r>
        <w:rPr>
          <w:rFonts w:hint="eastAsia" w:ascii="仿宋_GB2312" w:hAnsi="仿宋_GB2312" w:eastAsia="仿宋_GB2312" w:cs="仿宋_GB2312"/>
          <w:sz w:val="32"/>
          <w:szCs w:val="32"/>
        </w:rPr>
        <w:t>为了切实将“两学一做”活动落到实处，外语部采取了如下措施。首先，党员干部率先垂范，起到模范带头作用。党总支书记、支部书记亲自讲党课并组织讨论，并坚持“三会一课”制度，营造了部门“学党章党规、学习近平总书记系列重要讲话精神、做合格党员”良好氛围。其次，班子成员认真落实“一岗双责”，坚持圆满完成岗位职责与勤政廉政作风并举，坚持“三重一大”决策制度，重要问题必须上会，并坚持例会制度，杜绝官僚主义、形式主义等不正之风。第三，贯彻党的群众路线制度，在民主集中制原则下圆满完成了支部的换届工作，并且建立了外语部网上党务群，密切了党建工作联系与沟通。此外，与兄弟部门相比，外语部教师最多，非党员和民主党派人士也多，因而，党建工作也就更为重要。如何发挥党总支的核心作用，履行主体责任也就成为本部的首要问题。因此，我们将重点放在加强党员的党性修养，强化自觉自律意识，提升思想境界和工作能力，发挥党员的典范作用上，将理想信念教育落到实处。</w:t>
      </w:r>
      <w:r>
        <w:rPr>
          <w:rFonts w:hint="eastAsia" w:ascii="仿宋_GB2312" w:hAnsi="仿宋_GB2312" w:eastAsia="仿宋_GB2312" w:cs="仿宋_GB2312"/>
          <w:color w:val="444444"/>
          <w:sz w:val="32"/>
          <w:szCs w:val="32"/>
        </w:rPr>
        <w:t>实践证明，党员的典范作用的确得到很好地发挥。比如党员教师</w:t>
      </w:r>
      <w:r>
        <w:rPr>
          <w:rFonts w:hint="eastAsia" w:ascii="仿宋_GB2312" w:hAnsi="仿宋_GB2312" w:eastAsia="仿宋_GB2312" w:cs="仿宋_GB2312"/>
          <w:sz w:val="32"/>
          <w:szCs w:val="32"/>
        </w:rPr>
        <w:t>李春梅和左丹云获得河北省“外教社杯”英语教学大赛三等奖</w:t>
      </w:r>
      <w:r>
        <w:rPr>
          <w:rFonts w:hint="eastAsia" w:ascii="仿宋_GB2312" w:hAnsi="仿宋_GB2312" w:eastAsia="仿宋_GB2312" w:cs="仿宋_GB2312"/>
          <w:bCs/>
          <w:sz w:val="32"/>
          <w:szCs w:val="32"/>
        </w:rPr>
        <w:t>，带动了我部许多青年教师积极投身教育教学争先创优活动并荣获佳绩。</w:t>
      </w:r>
    </w:p>
    <w:p>
      <w:pPr>
        <w:keepNext w:val="0"/>
        <w:keepLines w:val="0"/>
        <w:pageBreakBefore w:val="0"/>
        <w:widowControl/>
        <w:kinsoku/>
        <w:wordWrap/>
        <w:overflowPunct/>
        <w:topLinePunct w:val="0"/>
        <w:autoSpaceDE/>
        <w:autoSpaceDN/>
        <w:bidi w:val="0"/>
        <w:adjustRightInd/>
        <w:spacing w:line="560" w:lineRule="exact"/>
        <w:ind w:left="0" w:leftChars="0" w:firstLine="658" w:firstLineChars="200"/>
        <w:jc w:val="left"/>
        <w:textAlignment w:val="auto"/>
        <w:outlineLvl w:val="9"/>
        <w:rPr>
          <w:rFonts w:hint="eastAsia" w:ascii="仿宋_GB2312" w:hAnsi="仿宋_GB2312" w:eastAsia="仿宋_GB2312" w:cs="仿宋_GB2312"/>
          <w:b/>
          <w:bCs/>
          <w:color w:val="444444"/>
          <w:kern w:val="0"/>
          <w:sz w:val="32"/>
          <w:szCs w:val="32"/>
        </w:rPr>
      </w:pPr>
      <w:r>
        <w:rPr>
          <w:rFonts w:hint="eastAsia" w:ascii="仿宋_GB2312" w:hAnsi="仿宋_GB2312" w:eastAsia="仿宋_GB2312" w:cs="仿宋_GB2312"/>
          <w:b/>
          <w:bCs/>
          <w:color w:val="444444"/>
          <w:kern w:val="0"/>
          <w:sz w:val="32"/>
          <w:szCs w:val="32"/>
        </w:rPr>
        <w:t>三、</w:t>
      </w:r>
      <w:r>
        <w:rPr>
          <w:rFonts w:hint="eastAsia" w:ascii="仿宋_GB2312" w:hAnsi="仿宋_GB2312" w:eastAsia="仿宋_GB2312" w:cs="仿宋_GB2312"/>
          <w:b/>
          <w:color w:val="222222"/>
          <w:sz w:val="32"/>
          <w:szCs w:val="32"/>
        </w:rPr>
        <w:t>以教学评估为契机，推动集体创先争优。</w:t>
      </w:r>
      <w:r>
        <w:rPr>
          <w:rFonts w:hint="eastAsia" w:ascii="仿宋_GB2312" w:hAnsi="仿宋_GB2312" w:eastAsia="仿宋_GB2312" w:cs="仿宋_GB2312"/>
          <w:b/>
          <w:bCs/>
          <w:color w:val="444444"/>
          <w:kern w:val="0"/>
          <w:sz w:val="32"/>
          <w:szCs w:val="32"/>
        </w:rPr>
        <w:t xml:space="preserve"> </w:t>
      </w:r>
    </w:p>
    <w:p>
      <w:pPr>
        <w:keepNext w:val="0"/>
        <w:keepLines w:val="0"/>
        <w:pageBreakBefore w:val="0"/>
        <w:kinsoku/>
        <w:wordWrap/>
        <w:overflowPunct/>
        <w:topLinePunct w:val="0"/>
        <w:autoSpaceDE/>
        <w:autoSpaceDN/>
        <w:bidi w:val="0"/>
        <w:adjustRightInd/>
        <w:spacing w:line="560" w:lineRule="exact"/>
        <w:ind w:left="0" w:leftChars="0" w:firstLine="56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惰性是人的天性，放任惰性就会成一种惯性，形成一种安于现状、求稳、求安、不思进取的习惯。外语部是个教学部门，较之于兄弟部门有着更大的教学工作量。这也成为教师重教学而轻科研的客观原因，长期以来形成部门“一高三低”现象，即教学工作量高，学历层次、科研成果和学术氛围相对偏低。按着组织发展规律，当一个组织一旦形成某种惯性，就需要借助一定外力刺激来打破惯性和平静。因此，党政领导班子多次讨论，决定以我校本科教学审核评估为契机，从改变惰性入手，有计划、有步骤的改善以往“重教学而轻科研”传统习惯。如通过评估结果反馈来强化教师的自我反省与自我激励，通过传达学校关于师资与科研水平现状与争博目标及其与兄弟部门对比的差距来激发教师的危机感与紧迫感，进而唤醒其勤奋进取、自我提高的自觉性和主动性。同时，通过邀请学术专家举行科研讲座以及课程范式改革研究等活动初步形成了外语部学术氛围，通过相应的 “帮、扶、带”等措施实现了教师积极参与科研的预定效果。此外，</w:t>
      </w:r>
      <w:r>
        <w:rPr>
          <w:rFonts w:hint="eastAsia" w:ascii="仿宋_GB2312" w:hAnsi="仿宋_GB2312" w:eastAsia="仿宋_GB2312" w:cs="仿宋_GB2312"/>
          <w:bCs/>
          <w:sz w:val="32"/>
          <w:szCs w:val="32"/>
        </w:rPr>
        <w:t>党员教师焦瑞国、尚静带头赴国外攻读博士学位，激发了不少青年教师的求学深造欲望，为改变外语部师资水平偏低的历史开了好头儿。</w:t>
      </w:r>
    </w:p>
    <w:p>
      <w:pPr>
        <w:pStyle w:val="9"/>
        <w:keepNext w:val="0"/>
        <w:keepLines w:val="0"/>
        <w:pageBreakBefore w:val="0"/>
        <w:kinsoku/>
        <w:wordWrap/>
        <w:overflowPunct/>
        <w:topLinePunct w:val="0"/>
        <w:autoSpaceDE/>
        <w:autoSpaceDN/>
        <w:bidi w:val="0"/>
        <w:adjustRightInd/>
        <w:spacing w:before="0" w:beforeAutospacing="0" w:after="0" w:afterAutospacing="0" w:line="560" w:lineRule="exact"/>
        <w:ind w:left="0" w:leftChars="0" w:firstLine="553" w:firstLineChars="150"/>
        <w:textAlignment w:val="auto"/>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222222"/>
          <w:sz w:val="32"/>
          <w:szCs w:val="32"/>
        </w:rPr>
        <w:t>四、</w:t>
      </w:r>
      <w:r>
        <w:rPr>
          <w:rFonts w:hint="eastAsia" w:ascii="仿宋_GB2312" w:hAnsi="仿宋_GB2312" w:eastAsia="仿宋_GB2312" w:cs="仿宋_GB2312"/>
          <w:b/>
          <w:color w:val="000000"/>
          <w:sz w:val="32"/>
          <w:szCs w:val="32"/>
        </w:rPr>
        <w:t>以党风建设为指导，进一步强化党性修养</w:t>
      </w:r>
    </w:p>
    <w:p>
      <w:pPr>
        <w:keepNext w:val="0"/>
        <w:keepLines w:val="0"/>
        <w:pageBreakBefore w:val="0"/>
        <w:kinsoku/>
        <w:wordWrap/>
        <w:overflowPunct/>
        <w:topLinePunct w:val="0"/>
        <w:autoSpaceDE/>
        <w:autoSpaceDN/>
        <w:bidi w:val="0"/>
        <w:adjustRightInd/>
        <w:spacing w:line="560" w:lineRule="exact"/>
        <w:ind w:left="0" w:leftChars="0" w:right="134" w:rightChars="50" w:firstLine="649" w:firstLineChars="198"/>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年来的党风党纪教育活动，不仅深化了我对党纲、党性和党的模范作用的认识，也切实指导了工作与生活实践。尤其是习主席关于“把守纪律讲规矩摆在更加重要的位置”为我们基层干部提出了明确的行为标准。我深刻体会到党性修养水平高低不仅关系到工作方向的正确性、也影响到工作的效率和效果。正如《论语》所说，“其身正，不令而行；其身不正，虽令不从。”因此，作为党的基层干部，生活上，我坚持严格要求自己。工作上，尽心尽责，作风民主公正；严格执行廉洁自律规定，自觉抵御各种腐朽思想的侵蚀，坚持廉洁从政，自觉接受群众监督，始终发扬和保持我党艰苦奋斗的优良传统与作风，做一名合格的党员干部。</w:t>
      </w:r>
    </w:p>
    <w:p>
      <w:pPr>
        <w:keepNext w:val="0"/>
        <w:keepLines w:val="0"/>
        <w:pageBreakBefore w:val="0"/>
        <w:kinsoku/>
        <w:wordWrap/>
        <w:overflowPunct/>
        <w:topLinePunct w:val="0"/>
        <w:autoSpaceDE/>
        <w:autoSpaceDN/>
        <w:bidi w:val="0"/>
        <w:adjustRightInd/>
        <w:spacing w:line="560" w:lineRule="exact"/>
        <w:ind w:left="0" w:leftChars="0" w:right="134" w:rightChars="50" w:firstLine="164" w:firstLineChars="5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在过去的一年中，我虽然做了一些工作，但是还存在很多不足和需要改进的地方，包括理论水平和开拓创新意识有待提高，与教师交流还需要强化等。今后我将不断努力，继续坚持在学习中进步，在实践中提高，不断提升自己各方面的素质和能力，不辜负组织和领导多年来对自己的培养教育和信任，不辜负教职工的支持理解和帮助，进一步团结班子成员，依靠全体教职工，共同努力把外语部的各项工作做得更好。</w:t>
      </w:r>
    </w:p>
    <w:p>
      <w:pPr>
        <w:keepNext w:val="0"/>
        <w:keepLines w:val="0"/>
        <w:pageBreakBefore w:val="0"/>
        <w:kinsoku/>
        <w:wordWrap/>
        <w:overflowPunct/>
        <w:topLinePunct w:val="0"/>
        <w:autoSpaceDE/>
        <w:autoSpaceDN/>
        <w:bidi w:val="0"/>
        <w:adjustRightInd/>
        <w:spacing w:line="560" w:lineRule="exact"/>
        <w:ind w:left="0" w:leftChars="0" w:right="134" w:rightChars="50" w:firstLine="164" w:firstLineChars="50"/>
        <w:textAlignment w:val="auto"/>
        <w:outlineLvl w:val="9"/>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autoSpaceDE/>
        <w:autoSpaceDN/>
        <w:bidi w:val="0"/>
        <w:adjustRightInd/>
        <w:spacing w:line="560" w:lineRule="exact"/>
        <w:ind w:left="0" w:leftChars="0" w:right="134" w:rightChars="50" w:firstLine="164" w:firstLineChars="5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2016年 12 月 13日</w:t>
      </w:r>
    </w:p>
    <w:sectPr>
      <w:footerReference r:id="rId3" w:type="default"/>
      <w:footerReference r:id="rId4" w:type="even"/>
      <w:pgSz w:w="11907" w:h="16840"/>
      <w:pgMar w:top="1701" w:right="1418" w:bottom="1701" w:left="1701" w:header="851" w:footer="992" w:gutter="0"/>
      <w:paperSrc/>
      <w:cols w:space="0" w:num="1"/>
      <w:docGrid w:type="linesAndChars" w:linePitch="540" w:charSpace="138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4</w:t>
    </w:r>
    <w:r>
      <w:rPr>
        <w:lang w:val="zh-CN"/>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val="1"/>
  <w:bordersDoNotSurroundHeader w:val="1"/>
  <w:bordersDoNotSurroundFooter w:val="1"/>
  <w:doNotTrackMoves/>
  <w:documentProtection w:enforcement="0"/>
  <w:defaultTabStop w:val="420"/>
  <w:drawingGridHorizontalSpacing w:val="134"/>
  <w:drawingGridVerticalSpacing w:val="270"/>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265E"/>
    <w:rsid w:val="000227BE"/>
    <w:rsid w:val="00025428"/>
    <w:rsid w:val="00027EA2"/>
    <w:rsid w:val="00032D2D"/>
    <w:rsid w:val="0003498C"/>
    <w:rsid w:val="00050B05"/>
    <w:rsid w:val="000831FF"/>
    <w:rsid w:val="00085632"/>
    <w:rsid w:val="0009198C"/>
    <w:rsid w:val="00094142"/>
    <w:rsid w:val="00094C39"/>
    <w:rsid w:val="000A6E89"/>
    <w:rsid w:val="000B1F55"/>
    <w:rsid w:val="000C03AA"/>
    <w:rsid w:val="000C717A"/>
    <w:rsid w:val="000E1CA4"/>
    <w:rsid w:val="000F68A9"/>
    <w:rsid w:val="0010734D"/>
    <w:rsid w:val="0011280E"/>
    <w:rsid w:val="0011394A"/>
    <w:rsid w:val="0012224D"/>
    <w:rsid w:val="00123C5A"/>
    <w:rsid w:val="00124167"/>
    <w:rsid w:val="0012589D"/>
    <w:rsid w:val="00142479"/>
    <w:rsid w:val="00142731"/>
    <w:rsid w:val="0015053D"/>
    <w:rsid w:val="00155FC9"/>
    <w:rsid w:val="0016702C"/>
    <w:rsid w:val="001774A7"/>
    <w:rsid w:val="00193E01"/>
    <w:rsid w:val="001A1861"/>
    <w:rsid w:val="001A1CEB"/>
    <w:rsid w:val="001C176C"/>
    <w:rsid w:val="001C4BF0"/>
    <w:rsid w:val="001C600F"/>
    <w:rsid w:val="001F3921"/>
    <w:rsid w:val="002003FF"/>
    <w:rsid w:val="002013F1"/>
    <w:rsid w:val="0020551B"/>
    <w:rsid w:val="002135B2"/>
    <w:rsid w:val="00222883"/>
    <w:rsid w:val="00243136"/>
    <w:rsid w:val="00251238"/>
    <w:rsid w:val="00251E8C"/>
    <w:rsid w:val="0025292D"/>
    <w:rsid w:val="00266D7D"/>
    <w:rsid w:val="0027042E"/>
    <w:rsid w:val="00294EDC"/>
    <w:rsid w:val="002A3AAB"/>
    <w:rsid w:val="002E0DA1"/>
    <w:rsid w:val="002E6740"/>
    <w:rsid w:val="002F1F88"/>
    <w:rsid w:val="002F3F51"/>
    <w:rsid w:val="00300E6B"/>
    <w:rsid w:val="00302994"/>
    <w:rsid w:val="00305380"/>
    <w:rsid w:val="003177EF"/>
    <w:rsid w:val="00320F16"/>
    <w:rsid w:val="00324B4F"/>
    <w:rsid w:val="00325DA0"/>
    <w:rsid w:val="0033157E"/>
    <w:rsid w:val="00350BAD"/>
    <w:rsid w:val="00356E89"/>
    <w:rsid w:val="00384DE8"/>
    <w:rsid w:val="003858C1"/>
    <w:rsid w:val="00392C27"/>
    <w:rsid w:val="003B4CF5"/>
    <w:rsid w:val="003B7698"/>
    <w:rsid w:val="003C2BDF"/>
    <w:rsid w:val="003C608A"/>
    <w:rsid w:val="003D7AE5"/>
    <w:rsid w:val="003E360C"/>
    <w:rsid w:val="003E6A0D"/>
    <w:rsid w:val="003F265E"/>
    <w:rsid w:val="00402378"/>
    <w:rsid w:val="0040325D"/>
    <w:rsid w:val="00416701"/>
    <w:rsid w:val="00441396"/>
    <w:rsid w:val="00453285"/>
    <w:rsid w:val="0045534A"/>
    <w:rsid w:val="0048591D"/>
    <w:rsid w:val="00496132"/>
    <w:rsid w:val="004A1BF3"/>
    <w:rsid w:val="004A26C5"/>
    <w:rsid w:val="004B3B17"/>
    <w:rsid w:val="004B68B2"/>
    <w:rsid w:val="004C2E28"/>
    <w:rsid w:val="004C58DF"/>
    <w:rsid w:val="004D234C"/>
    <w:rsid w:val="004D2CB0"/>
    <w:rsid w:val="004F7795"/>
    <w:rsid w:val="0050040A"/>
    <w:rsid w:val="005010FD"/>
    <w:rsid w:val="00505D11"/>
    <w:rsid w:val="005213C5"/>
    <w:rsid w:val="005417C8"/>
    <w:rsid w:val="00553F0A"/>
    <w:rsid w:val="00570864"/>
    <w:rsid w:val="00575533"/>
    <w:rsid w:val="0057573B"/>
    <w:rsid w:val="005768D4"/>
    <w:rsid w:val="00576F9F"/>
    <w:rsid w:val="00583BC8"/>
    <w:rsid w:val="005843EC"/>
    <w:rsid w:val="00596149"/>
    <w:rsid w:val="005964AB"/>
    <w:rsid w:val="005C410A"/>
    <w:rsid w:val="005D34C0"/>
    <w:rsid w:val="005E4658"/>
    <w:rsid w:val="005E77D2"/>
    <w:rsid w:val="0060791F"/>
    <w:rsid w:val="006139CC"/>
    <w:rsid w:val="006229AA"/>
    <w:rsid w:val="006524EC"/>
    <w:rsid w:val="00653610"/>
    <w:rsid w:val="00670FEC"/>
    <w:rsid w:val="006715E1"/>
    <w:rsid w:val="00687699"/>
    <w:rsid w:val="00691B65"/>
    <w:rsid w:val="00693344"/>
    <w:rsid w:val="006961D5"/>
    <w:rsid w:val="00696F10"/>
    <w:rsid w:val="006A06C5"/>
    <w:rsid w:val="006A7C7D"/>
    <w:rsid w:val="006B2041"/>
    <w:rsid w:val="006C0B2D"/>
    <w:rsid w:val="006C6502"/>
    <w:rsid w:val="006F3441"/>
    <w:rsid w:val="007046AF"/>
    <w:rsid w:val="00705F7A"/>
    <w:rsid w:val="007426EF"/>
    <w:rsid w:val="00753556"/>
    <w:rsid w:val="00754128"/>
    <w:rsid w:val="0075778E"/>
    <w:rsid w:val="0077774C"/>
    <w:rsid w:val="007802E2"/>
    <w:rsid w:val="007A03C5"/>
    <w:rsid w:val="007A2E0A"/>
    <w:rsid w:val="007A3A84"/>
    <w:rsid w:val="007B1F06"/>
    <w:rsid w:val="007B7F39"/>
    <w:rsid w:val="007C2428"/>
    <w:rsid w:val="007D34D8"/>
    <w:rsid w:val="007E2124"/>
    <w:rsid w:val="007E2BC5"/>
    <w:rsid w:val="007E3414"/>
    <w:rsid w:val="007F108E"/>
    <w:rsid w:val="007F1D63"/>
    <w:rsid w:val="00802215"/>
    <w:rsid w:val="00814BBA"/>
    <w:rsid w:val="00827D1E"/>
    <w:rsid w:val="008313DE"/>
    <w:rsid w:val="0083323D"/>
    <w:rsid w:val="00833B73"/>
    <w:rsid w:val="00837775"/>
    <w:rsid w:val="0084169F"/>
    <w:rsid w:val="00857E31"/>
    <w:rsid w:val="00863EC9"/>
    <w:rsid w:val="00886D82"/>
    <w:rsid w:val="008914C7"/>
    <w:rsid w:val="008A1982"/>
    <w:rsid w:val="008A3717"/>
    <w:rsid w:val="008A40A7"/>
    <w:rsid w:val="008A4D4F"/>
    <w:rsid w:val="008C1CFE"/>
    <w:rsid w:val="008D6DAA"/>
    <w:rsid w:val="008E474A"/>
    <w:rsid w:val="008F1121"/>
    <w:rsid w:val="008F3010"/>
    <w:rsid w:val="008F4FE2"/>
    <w:rsid w:val="008F7B61"/>
    <w:rsid w:val="00902C14"/>
    <w:rsid w:val="0092189A"/>
    <w:rsid w:val="00922996"/>
    <w:rsid w:val="009257DF"/>
    <w:rsid w:val="00937AD0"/>
    <w:rsid w:val="00950ABF"/>
    <w:rsid w:val="0095329D"/>
    <w:rsid w:val="00957D38"/>
    <w:rsid w:val="009718F2"/>
    <w:rsid w:val="009723E0"/>
    <w:rsid w:val="00984252"/>
    <w:rsid w:val="009C07FE"/>
    <w:rsid w:val="00A10291"/>
    <w:rsid w:val="00A2722A"/>
    <w:rsid w:val="00A279DE"/>
    <w:rsid w:val="00A30418"/>
    <w:rsid w:val="00A50AAD"/>
    <w:rsid w:val="00A61432"/>
    <w:rsid w:val="00A81F3D"/>
    <w:rsid w:val="00AA0316"/>
    <w:rsid w:val="00AA13F7"/>
    <w:rsid w:val="00AB365E"/>
    <w:rsid w:val="00AB6AE1"/>
    <w:rsid w:val="00AC6F3F"/>
    <w:rsid w:val="00AD7E77"/>
    <w:rsid w:val="00AE36C4"/>
    <w:rsid w:val="00AE6011"/>
    <w:rsid w:val="00AF3F08"/>
    <w:rsid w:val="00B0262D"/>
    <w:rsid w:val="00B107C2"/>
    <w:rsid w:val="00B21F74"/>
    <w:rsid w:val="00B235EB"/>
    <w:rsid w:val="00B305C9"/>
    <w:rsid w:val="00B34FA3"/>
    <w:rsid w:val="00B4654A"/>
    <w:rsid w:val="00B47481"/>
    <w:rsid w:val="00B62FAC"/>
    <w:rsid w:val="00B64943"/>
    <w:rsid w:val="00B66C93"/>
    <w:rsid w:val="00B723E7"/>
    <w:rsid w:val="00B81887"/>
    <w:rsid w:val="00B86E8D"/>
    <w:rsid w:val="00BA0EB1"/>
    <w:rsid w:val="00BA0F9B"/>
    <w:rsid w:val="00BB2AB0"/>
    <w:rsid w:val="00BD0645"/>
    <w:rsid w:val="00BD2B76"/>
    <w:rsid w:val="00BE421E"/>
    <w:rsid w:val="00BF06FF"/>
    <w:rsid w:val="00BF0A8E"/>
    <w:rsid w:val="00BF0C02"/>
    <w:rsid w:val="00BF222E"/>
    <w:rsid w:val="00BF2345"/>
    <w:rsid w:val="00BF74BC"/>
    <w:rsid w:val="00C04D72"/>
    <w:rsid w:val="00C07362"/>
    <w:rsid w:val="00C279EA"/>
    <w:rsid w:val="00C37683"/>
    <w:rsid w:val="00C429B1"/>
    <w:rsid w:val="00C46A73"/>
    <w:rsid w:val="00C54D5B"/>
    <w:rsid w:val="00C75F47"/>
    <w:rsid w:val="00C85C28"/>
    <w:rsid w:val="00C93159"/>
    <w:rsid w:val="00C97877"/>
    <w:rsid w:val="00CA75B1"/>
    <w:rsid w:val="00CD78C9"/>
    <w:rsid w:val="00CE1FA3"/>
    <w:rsid w:val="00CE31FE"/>
    <w:rsid w:val="00CF00C7"/>
    <w:rsid w:val="00D110B5"/>
    <w:rsid w:val="00D138B2"/>
    <w:rsid w:val="00D26EB2"/>
    <w:rsid w:val="00D33F06"/>
    <w:rsid w:val="00D37DBD"/>
    <w:rsid w:val="00D42FA1"/>
    <w:rsid w:val="00D43442"/>
    <w:rsid w:val="00D47BD4"/>
    <w:rsid w:val="00D535F2"/>
    <w:rsid w:val="00D55F0E"/>
    <w:rsid w:val="00D645D6"/>
    <w:rsid w:val="00D676B7"/>
    <w:rsid w:val="00D7179B"/>
    <w:rsid w:val="00D95A8B"/>
    <w:rsid w:val="00DA526A"/>
    <w:rsid w:val="00DA6A1A"/>
    <w:rsid w:val="00DC0C69"/>
    <w:rsid w:val="00DC2C10"/>
    <w:rsid w:val="00DC6D40"/>
    <w:rsid w:val="00DE0628"/>
    <w:rsid w:val="00DE75CA"/>
    <w:rsid w:val="00E0342E"/>
    <w:rsid w:val="00E04428"/>
    <w:rsid w:val="00E05B4C"/>
    <w:rsid w:val="00E33D1A"/>
    <w:rsid w:val="00E40110"/>
    <w:rsid w:val="00E44840"/>
    <w:rsid w:val="00E47842"/>
    <w:rsid w:val="00E52134"/>
    <w:rsid w:val="00E52332"/>
    <w:rsid w:val="00E53F92"/>
    <w:rsid w:val="00E57053"/>
    <w:rsid w:val="00E60F86"/>
    <w:rsid w:val="00E64C5B"/>
    <w:rsid w:val="00E96ADC"/>
    <w:rsid w:val="00EA1892"/>
    <w:rsid w:val="00EA3E07"/>
    <w:rsid w:val="00EB71D4"/>
    <w:rsid w:val="00EC774C"/>
    <w:rsid w:val="00ED2FD4"/>
    <w:rsid w:val="00ED5CCE"/>
    <w:rsid w:val="00EE0340"/>
    <w:rsid w:val="00EE5876"/>
    <w:rsid w:val="00F11DDB"/>
    <w:rsid w:val="00F177D2"/>
    <w:rsid w:val="00F1792D"/>
    <w:rsid w:val="00F3351B"/>
    <w:rsid w:val="00F45DE6"/>
    <w:rsid w:val="00F47F67"/>
    <w:rsid w:val="00F67CE7"/>
    <w:rsid w:val="00F7052E"/>
    <w:rsid w:val="00F91C0F"/>
    <w:rsid w:val="00F9566A"/>
    <w:rsid w:val="00F95AC7"/>
    <w:rsid w:val="00FA1BCA"/>
    <w:rsid w:val="00FA4D85"/>
    <w:rsid w:val="00FA545A"/>
    <w:rsid w:val="00FA787D"/>
    <w:rsid w:val="00FB58DD"/>
    <w:rsid w:val="00FB5A86"/>
    <w:rsid w:val="00FC5B34"/>
    <w:rsid w:val="00FC640D"/>
    <w:rsid w:val="00FC7AEF"/>
    <w:rsid w:val="00FE31B8"/>
    <w:rsid w:val="00FE7B1D"/>
    <w:rsid w:val="2DA006B0"/>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nhideWhenUsed="0"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pacing w:val="-20"/>
      <w:kern w:val="24"/>
      <w:sz w:val="24"/>
      <w:szCs w:val="24"/>
      <w:lang w:val="en-US" w:eastAsia="zh-CN" w:bidi="ar-SA"/>
    </w:rPr>
  </w:style>
  <w:style w:type="character" w:default="1" w:styleId="10">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21"/>
    <w:semiHidden/>
    <w:uiPriority w:val="99"/>
    <w:pPr>
      <w:shd w:val="clear" w:color="auto" w:fill="000080"/>
    </w:pPr>
    <w:rPr>
      <w:rFonts w:ascii="宋体"/>
      <w:sz w:val="18"/>
      <w:szCs w:val="18"/>
    </w:rPr>
  </w:style>
  <w:style w:type="paragraph" w:styleId="3">
    <w:name w:val="Body Text Indent"/>
    <w:basedOn w:val="1"/>
    <w:link w:val="14"/>
    <w:uiPriority w:val="99"/>
    <w:pPr>
      <w:ind w:firstLine="420" w:firstLineChars="200"/>
    </w:pPr>
  </w:style>
  <w:style w:type="paragraph" w:styleId="4">
    <w:name w:val="Body Text Indent 2"/>
    <w:basedOn w:val="1"/>
    <w:link w:val="15"/>
    <w:uiPriority w:val="99"/>
    <w:pPr>
      <w:ind w:left="105"/>
    </w:pPr>
  </w:style>
  <w:style w:type="paragraph" w:styleId="5">
    <w:name w:val="Balloon Text"/>
    <w:basedOn w:val="1"/>
    <w:link w:val="19"/>
    <w:semiHidden/>
    <w:uiPriority w:val="99"/>
    <w:rPr>
      <w:sz w:val="18"/>
      <w:szCs w:val="18"/>
    </w:rPr>
  </w:style>
  <w:style w:type="paragraph" w:styleId="6">
    <w:name w:val="footer"/>
    <w:basedOn w:val="1"/>
    <w:link w:val="16"/>
    <w:uiPriority w:val="99"/>
    <w:pPr>
      <w:tabs>
        <w:tab w:val="center" w:pos="4153"/>
        <w:tab w:val="right" w:pos="8306"/>
      </w:tabs>
      <w:snapToGrid w:val="0"/>
      <w:jc w:val="left"/>
    </w:pPr>
    <w:rPr>
      <w:sz w:val="18"/>
      <w:szCs w:val="18"/>
    </w:rPr>
  </w:style>
  <w:style w:type="paragraph" w:styleId="7">
    <w:name w:val="header"/>
    <w:basedOn w:val="1"/>
    <w:link w:val="20"/>
    <w:semiHidden/>
    <w:uiPriority w:val="99"/>
    <w:pPr>
      <w:pBdr>
        <w:bottom w:val="single" w:color="auto" w:sz="6" w:space="1"/>
      </w:pBdr>
      <w:tabs>
        <w:tab w:val="center" w:pos="4153"/>
        <w:tab w:val="right" w:pos="8306"/>
      </w:tabs>
      <w:snapToGrid w:val="0"/>
      <w:jc w:val="center"/>
    </w:pPr>
    <w:rPr>
      <w:sz w:val="18"/>
      <w:szCs w:val="18"/>
    </w:rPr>
  </w:style>
  <w:style w:type="paragraph" w:styleId="8">
    <w:name w:val="Body Text Indent 3"/>
    <w:basedOn w:val="1"/>
    <w:link w:val="17"/>
    <w:qFormat/>
    <w:uiPriority w:val="99"/>
    <w:pPr>
      <w:spacing w:line="540" w:lineRule="exact"/>
      <w:ind w:firstLine="535" w:firstLineChars="200"/>
    </w:pPr>
    <w:rPr>
      <w:sz w:val="16"/>
      <w:szCs w:val="16"/>
    </w:rPr>
  </w:style>
  <w:style w:type="paragraph" w:styleId="9">
    <w:name w:val="Normal (Web)"/>
    <w:basedOn w:val="1"/>
    <w:uiPriority w:val="99"/>
    <w:pPr>
      <w:widowControl/>
      <w:spacing w:before="100" w:beforeAutospacing="1" w:after="100" w:afterAutospacing="1"/>
      <w:jc w:val="left"/>
    </w:pPr>
    <w:rPr>
      <w:rFonts w:ascii="宋体" w:hAnsi="宋体" w:cs="宋体"/>
      <w:spacing w:val="0"/>
      <w:kern w:val="0"/>
    </w:rPr>
  </w:style>
  <w:style w:type="character" w:styleId="11">
    <w:name w:val="Strong"/>
    <w:basedOn w:val="10"/>
    <w:qFormat/>
    <w:locked/>
    <w:uiPriority w:val="99"/>
    <w:rPr>
      <w:rFonts w:cs="Times New Roman"/>
      <w:b/>
      <w:bCs/>
    </w:rPr>
  </w:style>
  <w:style w:type="character" w:styleId="12">
    <w:name w:val="page number"/>
    <w:basedOn w:val="10"/>
    <w:qFormat/>
    <w:uiPriority w:val="99"/>
    <w:rPr>
      <w:rFonts w:cs="Times New Roman"/>
    </w:rPr>
  </w:style>
  <w:style w:type="character" w:customStyle="1" w:styleId="14">
    <w:name w:val="正文文本缩进 Char"/>
    <w:basedOn w:val="10"/>
    <w:link w:val="3"/>
    <w:semiHidden/>
    <w:locked/>
    <w:uiPriority w:val="99"/>
    <w:rPr>
      <w:rFonts w:cs="Times New Roman"/>
      <w:spacing w:val="-20"/>
      <w:kern w:val="24"/>
      <w:sz w:val="24"/>
    </w:rPr>
  </w:style>
  <w:style w:type="character" w:customStyle="1" w:styleId="15">
    <w:name w:val="正文文本缩进 2 Char"/>
    <w:basedOn w:val="10"/>
    <w:link w:val="4"/>
    <w:semiHidden/>
    <w:locked/>
    <w:uiPriority w:val="99"/>
    <w:rPr>
      <w:rFonts w:cs="Times New Roman"/>
      <w:spacing w:val="-20"/>
      <w:kern w:val="24"/>
      <w:sz w:val="24"/>
    </w:rPr>
  </w:style>
  <w:style w:type="character" w:customStyle="1" w:styleId="16">
    <w:name w:val="页脚 Char"/>
    <w:basedOn w:val="10"/>
    <w:link w:val="6"/>
    <w:qFormat/>
    <w:locked/>
    <w:uiPriority w:val="99"/>
    <w:rPr>
      <w:rFonts w:cs="Times New Roman"/>
      <w:spacing w:val="-20"/>
      <w:kern w:val="24"/>
      <w:sz w:val="18"/>
    </w:rPr>
  </w:style>
  <w:style w:type="character" w:customStyle="1" w:styleId="17">
    <w:name w:val="正文文本缩进 3 Char"/>
    <w:basedOn w:val="10"/>
    <w:link w:val="8"/>
    <w:semiHidden/>
    <w:locked/>
    <w:uiPriority w:val="99"/>
    <w:rPr>
      <w:rFonts w:cs="Times New Roman"/>
      <w:spacing w:val="-20"/>
      <w:kern w:val="24"/>
      <w:sz w:val="16"/>
    </w:rPr>
  </w:style>
  <w:style w:type="paragraph" w:customStyle="1" w:styleId="18">
    <w:name w:val="Char"/>
    <w:basedOn w:val="1"/>
    <w:qFormat/>
    <w:uiPriority w:val="99"/>
    <w:pPr>
      <w:spacing w:line="360" w:lineRule="auto"/>
      <w:ind w:right="360"/>
    </w:pPr>
    <w:rPr>
      <w:rFonts w:ascii="Tahoma" w:hAnsi="Tahoma"/>
      <w:spacing w:val="0"/>
      <w:kern w:val="2"/>
      <w:szCs w:val="32"/>
    </w:rPr>
  </w:style>
  <w:style w:type="character" w:customStyle="1" w:styleId="19">
    <w:name w:val="批注框文本 Char"/>
    <w:basedOn w:val="10"/>
    <w:link w:val="5"/>
    <w:semiHidden/>
    <w:locked/>
    <w:uiPriority w:val="99"/>
    <w:rPr>
      <w:rFonts w:cs="Times New Roman"/>
      <w:spacing w:val="-20"/>
      <w:kern w:val="24"/>
      <w:sz w:val="18"/>
    </w:rPr>
  </w:style>
  <w:style w:type="character" w:customStyle="1" w:styleId="20">
    <w:name w:val="页眉 Char"/>
    <w:basedOn w:val="10"/>
    <w:link w:val="7"/>
    <w:semiHidden/>
    <w:locked/>
    <w:uiPriority w:val="99"/>
    <w:rPr>
      <w:rFonts w:cs="Times New Roman"/>
      <w:spacing w:val="-20"/>
      <w:kern w:val="24"/>
      <w:sz w:val="18"/>
    </w:rPr>
  </w:style>
  <w:style w:type="character" w:customStyle="1" w:styleId="21">
    <w:name w:val="文档结构图 Char"/>
    <w:basedOn w:val="10"/>
    <w:link w:val="2"/>
    <w:semiHidden/>
    <w:locked/>
    <w:uiPriority w:val="99"/>
    <w:rPr>
      <w:rFonts w:ascii="宋体" w:cs="Times New Roman"/>
      <w:spacing w:val="-20"/>
      <w:kern w:val="24"/>
      <w:sz w:val="18"/>
    </w:rPr>
  </w:style>
  <w:style w:type="paragraph" w:customStyle="1" w:styleId="22">
    <w:name w:val="reader-word-layer"/>
    <w:basedOn w:val="1"/>
    <w:uiPriority w:val="99"/>
    <w:pPr>
      <w:widowControl/>
      <w:spacing w:before="100" w:beforeAutospacing="1" w:after="100" w:afterAutospacing="1"/>
      <w:jc w:val="left"/>
    </w:pPr>
    <w:rPr>
      <w:rFonts w:ascii="宋体" w:hAnsi="宋体" w:cs="宋体"/>
      <w:spacing w:val="0"/>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316</Words>
  <Characters>1805</Characters>
  <Lines>15</Lines>
  <Paragraphs>4</Paragraphs>
  <TotalTime>0</TotalTime>
  <ScaleCrop>false</ScaleCrop>
  <LinksUpToDate>false</LinksUpToDate>
  <CharactersWithSpaces>2117</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2016-12-13T06:00:00Z</dcterms:created>
  <dc:creator>zhang</dc:creator>
  <cp:lastModifiedBy>l</cp:lastModifiedBy>
  <cp:lastPrinted>2016-12-14T00:08:00Z</cp:lastPrinted>
  <dcterms:modified xsi:type="dcterms:W3CDTF">2016-12-15T00:31:46Z</dcterms:modified>
  <dc:title>2004--2005年度述职述廉报告</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