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pacing w:line="560" w:lineRule="exact"/>
        <w:ind w:left="0" w:leftChars="0" w:right="0" w:rightChars="0"/>
        <w:jc w:val="center"/>
        <w:textAlignment w:val="auto"/>
        <w:outlineLvl w:val="9"/>
        <w:rPr>
          <w:sz w:val="44"/>
          <w:szCs w:val="44"/>
        </w:rPr>
      </w:pPr>
      <w:bookmarkStart w:id="2" w:name="_GoBack"/>
      <w:r>
        <w:rPr>
          <w:rFonts w:hint="eastAsia" w:cs="宋体"/>
          <w:sz w:val="44"/>
          <w:szCs w:val="44"/>
          <w:lang w:val="en-US" w:eastAsia="zh-CN"/>
        </w:rPr>
        <w:t>2016年度</w:t>
      </w:r>
      <w:r>
        <w:rPr>
          <w:rFonts w:hint="eastAsia" w:cs="宋体"/>
          <w:sz w:val="44"/>
          <w:szCs w:val="44"/>
        </w:rPr>
        <w:t>述职述廉报告</w:t>
      </w:r>
    </w:p>
    <w:p>
      <w:pPr>
        <w:keepNext w:val="0"/>
        <w:keepLines w:val="0"/>
        <w:pageBreakBefore w:val="0"/>
        <w:widowControl w:val="0"/>
        <w:kinsoku/>
        <w:wordWrap/>
        <w:overflowPunct/>
        <w:topLinePunct w:val="0"/>
        <w:autoSpaceDE/>
        <w:autoSpaceDN/>
        <w:bidi w:val="0"/>
        <w:adjustRightInd/>
        <w:spacing w:line="560" w:lineRule="exact"/>
        <w:ind w:left="0" w:leftChars="0" w:right="0" w:rightChars="0"/>
        <w:jc w:val="center"/>
        <w:textAlignment w:val="auto"/>
        <w:outlineLvl w:val="9"/>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201</w:t>
      </w:r>
      <w:r>
        <w:rPr>
          <w:rFonts w:hint="eastAsia" w:ascii="仿宋_GB2312" w:eastAsia="仿宋_GB2312" w:cs="仿宋_GB2312"/>
          <w:sz w:val="32"/>
          <w:szCs w:val="32"/>
        </w:rPr>
        <w:t>6年）</w:t>
      </w:r>
    </w:p>
    <w:p>
      <w:pPr>
        <w:keepNext w:val="0"/>
        <w:keepLines w:val="0"/>
        <w:pageBreakBefore w:val="0"/>
        <w:widowControl w:val="0"/>
        <w:kinsoku/>
        <w:wordWrap/>
        <w:overflowPunct/>
        <w:topLinePunct w:val="0"/>
        <w:autoSpaceDE/>
        <w:autoSpaceDN/>
        <w:bidi w:val="0"/>
        <w:adjustRightInd/>
        <w:spacing w:line="560" w:lineRule="exact"/>
        <w:ind w:left="0" w:leftChars="0" w:right="0" w:rightChars="0"/>
        <w:jc w:val="center"/>
        <w:textAlignment w:val="auto"/>
        <w:outlineLvl w:val="9"/>
        <w:rPr>
          <w:rFonts w:ascii="仿宋_GB2312" w:eastAsia="仿宋_GB2312"/>
          <w:sz w:val="32"/>
          <w:szCs w:val="32"/>
        </w:rPr>
      </w:pPr>
      <w:r>
        <w:rPr>
          <w:rFonts w:hint="eastAsia" w:ascii="仿宋_GB2312" w:eastAsia="仿宋_GB2312" w:cs="仿宋_GB2312"/>
          <w:sz w:val="32"/>
          <w:szCs w:val="32"/>
        </w:rPr>
        <w:t>高霄</w:t>
      </w:r>
    </w:p>
    <w:p>
      <w:pPr>
        <w:keepNext w:val="0"/>
        <w:keepLines w:val="0"/>
        <w:pageBreakBefore w:val="0"/>
        <w:widowControl w:val="0"/>
        <w:kinsoku/>
        <w:wordWrap/>
        <w:overflowPunct/>
        <w:topLinePunct w:val="0"/>
        <w:autoSpaceDE/>
        <w:autoSpaceDN/>
        <w:bidi w:val="0"/>
        <w:adjustRightInd/>
        <w:snapToGrid w:val="0"/>
        <w:spacing w:before="93" w:beforeLines="30" w:after="93" w:afterLines="30" w:line="560" w:lineRule="exact"/>
        <w:ind w:left="0" w:leftChars="0"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各位领导、各位老师： </w:t>
      </w:r>
    </w:p>
    <w:p>
      <w:pPr>
        <w:keepNext w:val="0"/>
        <w:keepLines w:val="0"/>
        <w:pageBreakBefore w:val="0"/>
        <w:widowControl w:val="0"/>
        <w:kinsoku/>
        <w:wordWrap/>
        <w:overflowPunct/>
        <w:topLinePunct w:val="0"/>
        <w:autoSpaceDE/>
        <w:autoSpaceDN/>
        <w:bidi w:val="0"/>
        <w:adjustRightInd/>
        <w:snapToGrid w:val="0"/>
        <w:spacing w:before="93" w:beforeLines="30" w:after="93" w:afterLines="30" w:line="560" w:lineRule="exact"/>
        <w:ind w:left="0" w:leftChars="0" w:right="0" w:rightChars="0" w:firstLine="420"/>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依照校党委要求，现将自己一年以来的工作情况从德、能、勤、绩、廉五个方面汇报如下。  </w:t>
      </w:r>
    </w:p>
    <w:p>
      <w:pPr>
        <w:keepNext w:val="0"/>
        <w:keepLines w:val="0"/>
        <w:pageBreakBefore w:val="0"/>
        <w:widowControl w:val="0"/>
        <w:kinsoku/>
        <w:wordWrap/>
        <w:overflowPunct/>
        <w:topLinePunct w:val="0"/>
        <w:autoSpaceDE/>
        <w:autoSpaceDN/>
        <w:bidi w:val="0"/>
        <w:adjustRightInd/>
        <w:snapToGrid w:val="0"/>
        <w:spacing w:before="156" w:beforeLines="50" w:after="156" w:afterLines="50" w:line="560" w:lineRule="exact"/>
        <w:ind w:left="0" w:leftChars="0" w:right="0" w:rightChars="0" w:firstLine="420"/>
        <w:textAlignment w:val="auto"/>
        <w:outlineLvl w:val="9"/>
        <w:rPr>
          <w:rFonts w:hint="eastAsia" w:ascii="仿宋" w:hAnsi="仿宋" w:eastAsia="仿宋" w:cs="仿宋"/>
          <w:b/>
          <w:sz w:val="32"/>
          <w:szCs w:val="32"/>
        </w:rPr>
      </w:pPr>
      <w:r>
        <w:rPr>
          <w:rFonts w:hint="eastAsia" w:ascii="仿宋" w:hAnsi="仿宋" w:eastAsia="仿宋" w:cs="仿宋"/>
          <w:b/>
          <w:sz w:val="32"/>
          <w:szCs w:val="32"/>
        </w:rPr>
        <w:t>（一）德：</w:t>
      </w:r>
      <w:bookmarkStart w:id="0" w:name="OLE_LINK2"/>
      <w:bookmarkStart w:id="1" w:name="OLE_LINK1"/>
      <w:r>
        <w:rPr>
          <w:rFonts w:hint="eastAsia" w:ascii="仿宋" w:hAnsi="仿宋" w:eastAsia="仿宋" w:cs="仿宋"/>
          <w:b/>
          <w:sz w:val="32"/>
          <w:szCs w:val="32"/>
        </w:rPr>
        <w:t>深化学习，努力提高思想觉悟</w:t>
      </w:r>
      <w:bookmarkEnd w:id="0"/>
      <w:bookmarkEnd w:id="1"/>
    </w:p>
    <w:p>
      <w:pPr>
        <w:keepNext w:val="0"/>
        <w:keepLines w:val="0"/>
        <w:pageBreakBefore w:val="0"/>
        <w:widowControl w:val="0"/>
        <w:kinsoku/>
        <w:wordWrap/>
        <w:overflowPunct/>
        <w:topLinePunct w:val="0"/>
        <w:autoSpaceDE/>
        <w:autoSpaceDN/>
        <w:bidi w:val="0"/>
        <w:adjustRightInd/>
        <w:snapToGrid w:val="0"/>
        <w:spacing w:before="156" w:beforeLines="50" w:after="156" w:afterLines="50" w:line="560" w:lineRule="exact"/>
        <w:ind w:left="0" w:leftChars="0" w:right="0" w:rightChars="0" w:firstLine="420"/>
        <w:textAlignment w:val="auto"/>
        <w:outlineLvl w:val="9"/>
        <w:rPr>
          <w:rFonts w:hint="eastAsia" w:ascii="仿宋" w:hAnsi="仿宋" w:eastAsia="仿宋" w:cs="仿宋"/>
          <w:sz w:val="32"/>
          <w:szCs w:val="32"/>
        </w:rPr>
      </w:pPr>
      <w:r>
        <w:rPr>
          <w:rFonts w:hint="eastAsia" w:ascii="仿宋" w:hAnsi="仿宋" w:eastAsia="仿宋" w:cs="仿宋"/>
          <w:sz w:val="32"/>
          <w:szCs w:val="32"/>
        </w:rPr>
        <w:t>2016年深入学习党的十八届六中全会，感受颇深。首先，意识到全面从严治党充分体现了党中央坚定不移推进全面从严治党的坚强决心和历史担当，体现了全党的共同心声、人民的共同心愿。坚持“全面从严治党永远在路上”，这是共同的历史使命，必须牢牢地扛在肩上。其次，意识到问题是时代的声音，人心是最大的政治。十八大以来，以习近平同志为核心的党中央身体力行、率先垂范，坚定推进全面从严治党，坚持思想建党和制度建党紧密结合，集中整饬党风，严厉惩治腐败，净化党内政治生态，党内政治生活展现出新气象，赢得党心、民心，为开创党和国家事业新局面提供重要保证。</w:t>
      </w:r>
    </w:p>
    <w:p>
      <w:pPr>
        <w:keepNext w:val="0"/>
        <w:keepLines w:val="0"/>
        <w:pageBreakBefore w:val="0"/>
        <w:widowControl w:val="0"/>
        <w:kinsoku/>
        <w:wordWrap/>
        <w:overflowPunct/>
        <w:topLinePunct w:val="0"/>
        <w:autoSpaceDE/>
        <w:autoSpaceDN/>
        <w:bidi w:val="0"/>
        <w:adjustRightInd/>
        <w:snapToGrid w:val="0"/>
        <w:spacing w:before="156" w:beforeLines="50" w:after="156" w:afterLines="50" w:line="560" w:lineRule="exact"/>
        <w:ind w:left="0" w:leftChars="0" w:right="0" w:rightChars="0" w:firstLine="420"/>
        <w:textAlignment w:val="auto"/>
        <w:outlineLvl w:val="9"/>
        <w:rPr>
          <w:rFonts w:hint="eastAsia" w:ascii="仿宋" w:hAnsi="仿宋" w:eastAsia="仿宋"/>
          <w:b/>
          <w:sz w:val="32"/>
          <w:szCs w:val="32"/>
        </w:rPr>
      </w:pPr>
      <w:r>
        <w:rPr>
          <w:rFonts w:hint="eastAsia" w:ascii="仿宋" w:hAnsi="仿宋" w:eastAsia="仿宋" w:cs="仿宋"/>
          <w:b/>
          <w:sz w:val="32"/>
          <w:szCs w:val="32"/>
        </w:rPr>
        <w:t>（二）能：锐意进取，不断提高业务水平</w:t>
      </w:r>
    </w:p>
    <w:p>
      <w:pPr>
        <w:keepNext w:val="0"/>
        <w:keepLines w:val="0"/>
        <w:pageBreakBefore w:val="0"/>
        <w:widowControl w:val="0"/>
        <w:kinsoku/>
        <w:wordWrap/>
        <w:overflowPunct/>
        <w:topLinePunct w:val="0"/>
        <w:autoSpaceDE/>
        <w:autoSpaceDN/>
        <w:bidi w:val="0"/>
        <w:adjustRightInd/>
        <w:snapToGrid w:val="0"/>
        <w:spacing w:before="156" w:beforeLines="50" w:after="156" w:afterLines="50" w:line="560" w:lineRule="exact"/>
        <w:ind w:left="0" w:leftChars="0" w:right="0" w:rightChars="0" w:firstLine="420"/>
        <w:textAlignment w:val="auto"/>
        <w:outlineLvl w:val="9"/>
        <w:rPr>
          <w:rFonts w:hint="eastAsia" w:ascii="仿宋" w:hAnsi="仿宋" w:eastAsia="仿宋"/>
          <w:color w:val="000000"/>
          <w:sz w:val="32"/>
          <w:szCs w:val="32"/>
        </w:rPr>
      </w:pPr>
      <w:r>
        <w:rPr>
          <w:rFonts w:hint="eastAsia" w:ascii="仿宋" w:hAnsi="仿宋" w:eastAsia="仿宋" w:cs="仿宋"/>
          <w:sz w:val="32"/>
          <w:szCs w:val="32"/>
        </w:rPr>
        <w:t>2016年度是外语部以教育部本科教学审核评估为契机，自我完善、自我提升的一年，继续贯彻和落实《河北经贸大学课程教学范式改革实施意见》和《大学英语分层教学实施方案》精神的一年，是深化教学理念革新和课程教学范式创新的一年，同时也是改革成果开始收获的一年。教</w:t>
      </w:r>
      <w:r>
        <w:rPr>
          <w:rFonts w:hint="eastAsia" w:ascii="仿宋" w:hAnsi="仿宋" w:eastAsia="仿宋" w:cs="仿宋"/>
          <w:color w:val="000000"/>
          <w:sz w:val="32"/>
          <w:szCs w:val="32"/>
        </w:rPr>
        <w:t>学改革深化之时，意识到责任重大，自己带领有关团队，锐意进取，踏踏实实</w:t>
      </w:r>
      <w:r>
        <w:rPr>
          <w:rFonts w:hint="eastAsia" w:ascii="仿宋" w:hAnsi="仿宋" w:eastAsia="仿宋" w:cs="仿宋"/>
          <w:sz w:val="32"/>
          <w:szCs w:val="32"/>
        </w:rPr>
        <w:t>，努力提高</w:t>
      </w:r>
      <w:r>
        <w:rPr>
          <w:rFonts w:hint="eastAsia" w:ascii="仿宋" w:hAnsi="仿宋" w:eastAsia="仿宋" w:cs="仿宋"/>
          <w:color w:val="000000"/>
          <w:sz w:val="32"/>
          <w:szCs w:val="32"/>
        </w:rPr>
        <w:t>工作能力与业务水平，做好教学设计与教学研究工作，并且身体力行，主动承担教学任务。</w:t>
      </w:r>
      <w:r>
        <w:rPr>
          <w:rFonts w:hint="eastAsia" w:ascii="仿宋" w:hAnsi="仿宋" w:eastAsia="仿宋" w:cs="仿宋"/>
          <w:sz w:val="32"/>
          <w:szCs w:val="32"/>
        </w:rPr>
        <w:t xml:space="preserve">通过不断探索、不断反思、不断摸索、不断创新等，提高了分析问题、评价问题和解决问题的能力，最终提升统筹协调能力与科学决策水平。  </w:t>
      </w:r>
    </w:p>
    <w:p>
      <w:pPr>
        <w:keepNext w:val="0"/>
        <w:keepLines w:val="0"/>
        <w:pageBreakBefore w:val="0"/>
        <w:widowControl w:val="0"/>
        <w:kinsoku/>
        <w:wordWrap/>
        <w:overflowPunct/>
        <w:topLinePunct w:val="0"/>
        <w:autoSpaceDE/>
        <w:autoSpaceDN/>
        <w:bidi w:val="0"/>
        <w:adjustRightInd/>
        <w:snapToGrid w:val="0"/>
        <w:spacing w:before="156" w:beforeLines="50" w:after="156" w:afterLines="50" w:line="560" w:lineRule="exact"/>
        <w:ind w:left="0" w:leftChars="0" w:right="0" w:rightChars="0" w:firstLine="420"/>
        <w:textAlignment w:val="auto"/>
        <w:outlineLvl w:val="9"/>
        <w:rPr>
          <w:rFonts w:hint="eastAsia" w:ascii="仿宋" w:hAnsi="仿宋" w:eastAsia="仿宋" w:cs="仿宋"/>
          <w:b/>
          <w:sz w:val="32"/>
          <w:szCs w:val="32"/>
        </w:rPr>
      </w:pPr>
      <w:r>
        <w:rPr>
          <w:rFonts w:hint="eastAsia" w:ascii="仿宋" w:hAnsi="仿宋" w:eastAsia="仿宋" w:cs="仿宋"/>
          <w:b/>
          <w:sz w:val="32"/>
          <w:szCs w:val="32"/>
        </w:rPr>
        <w:t xml:space="preserve">（三）勤：勤勤恳恳，努力完成各项任务 </w:t>
      </w:r>
    </w:p>
    <w:p>
      <w:pPr>
        <w:keepNext w:val="0"/>
        <w:keepLines w:val="0"/>
        <w:pageBreakBefore w:val="0"/>
        <w:widowControl w:val="0"/>
        <w:kinsoku/>
        <w:wordWrap/>
        <w:overflowPunct/>
        <w:topLinePunct w:val="0"/>
        <w:autoSpaceDE/>
        <w:autoSpaceDN/>
        <w:bidi w:val="0"/>
        <w:adjustRightInd/>
        <w:snapToGrid w:val="0"/>
        <w:spacing w:before="156" w:beforeLines="50" w:after="156" w:afterLines="50" w:line="560" w:lineRule="exact"/>
        <w:ind w:left="0" w:leftChars="0" w:right="0" w:rightChars="0" w:firstLine="420"/>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本人热爱本职工作，夙兴夜寐，兢兢业业，以工作为重，工作讲奉献，办事讲效率。积极完成上级领导交给的各项工作与任务；牢固树立为教职工服务的意识，关心教职工，尤其认真思考我校大学英语教学改革的发展方向与解决问题的途径，努力创新性地寻求开创外语部全面工作新局面的有效途径。  </w:t>
      </w:r>
    </w:p>
    <w:p>
      <w:pPr>
        <w:keepNext w:val="0"/>
        <w:keepLines w:val="0"/>
        <w:pageBreakBefore w:val="0"/>
        <w:widowControl w:val="0"/>
        <w:kinsoku/>
        <w:wordWrap/>
        <w:overflowPunct/>
        <w:topLinePunct w:val="0"/>
        <w:autoSpaceDE/>
        <w:autoSpaceDN/>
        <w:bidi w:val="0"/>
        <w:adjustRightInd/>
        <w:snapToGrid w:val="0"/>
        <w:spacing w:before="156" w:beforeLines="50" w:after="156" w:afterLines="50" w:line="560" w:lineRule="exact"/>
        <w:ind w:left="0" w:leftChars="0" w:right="0" w:rightChars="0" w:firstLine="420"/>
        <w:jc w:val="left"/>
        <w:textAlignment w:val="auto"/>
        <w:outlineLvl w:val="9"/>
        <w:rPr>
          <w:rFonts w:ascii="仿宋" w:hAnsi="仿宋" w:eastAsia="仿宋"/>
          <w:b/>
          <w:bCs/>
          <w:sz w:val="32"/>
          <w:szCs w:val="32"/>
        </w:rPr>
      </w:pPr>
      <w:r>
        <w:rPr>
          <w:rFonts w:hint="eastAsia" w:ascii="仿宋" w:hAnsi="仿宋" w:eastAsia="仿宋" w:cs="仿宋"/>
          <w:b/>
          <w:sz w:val="32"/>
          <w:szCs w:val="32"/>
        </w:rPr>
        <w:t>（四）绩：开拓创新，推动教育教学取得长足发展</w:t>
      </w:r>
    </w:p>
    <w:p>
      <w:pPr>
        <w:keepNext w:val="0"/>
        <w:keepLines w:val="0"/>
        <w:pageBreakBefore w:val="0"/>
        <w:widowControl w:val="0"/>
        <w:kinsoku/>
        <w:wordWrap/>
        <w:overflowPunct/>
        <w:topLinePunct w:val="0"/>
        <w:autoSpaceDE/>
        <w:autoSpaceDN/>
        <w:bidi w:val="0"/>
        <w:adjustRightInd/>
        <w:spacing w:line="560" w:lineRule="exact"/>
        <w:ind w:left="0" w:leftChars="0" w:right="0" w:rightChars="0" w:firstLine="420"/>
        <w:textAlignment w:val="auto"/>
        <w:outlineLvl w:val="9"/>
        <w:rPr>
          <w:rFonts w:ascii="仿宋" w:hAnsi="仿宋" w:eastAsia="仿宋" w:cs="仿宋"/>
          <w:color w:val="000000"/>
          <w:sz w:val="32"/>
          <w:szCs w:val="32"/>
        </w:rPr>
      </w:pPr>
      <w:r>
        <w:rPr>
          <w:rFonts w:hint="eastAsia" w:ascii="仿宋" w:hAnsi="仿宋" w:eastAsia="仿宋" w:cs="仿宋"/>
          <w:color w:val="000000"/>
          <w:sz w:val="32"/>
          <w:szCs w:val="32"/>
        </w:rPr>
        <w:t>第一，团结协作，彰显教学改革特色。本年度“抬头看天、埋头苦干”，在呈现教学改革效果、深化教学改革、加强对外交流、突显教学成绩、加强教学研究和完成教学基本任务等方面取得丰硕成果。</w:t>
      </w:r>
    </w:p>
    <w:p>
      <w:pPr>
        <w:keepNext w:val="0"/>
        <w:keepLines w:val="0"/>
        <w:pageBreakBefore w:val="0"/>
        <w:widowControl w:val="0"/>
        <w:kinsoku/>
        <w:wordWrap/>
        <w:overflowPunct/>
        <w:topLinePunct w:val="0"/>
        <w:autoSpaceDE/>
        <w:autoSpaceDN/>
        <w:bidi w:val="0"/>
        <w:adjustRightInd/>
        <w:spacing w:line="560" w:lineRule="exact"/>
        <w:ind w:left="0" w:leftChars="0" w:right="0" w:rightChars="0" w:firstLine="420"/>
        <w:textAlignment w:val="auto"/>
        <w:outlineLvl w:val="9"/>
        <w:rPr>
          <w:rFonts w:ascii="仿宋" w:hAnsi="仿宋" w:eastAsia="仿宋" w:cs="仿宋"/>
          <w:color w:val="000000"/>
          <w:sz w:val="32"/>
          <w:szCs w:val="32"/>
        </w:rPr>
      </w:pPr>
      <w:r>
        <w:rPr>
          <w:rFonts w:hint="eastAsia" w:ascii="仿宋" w:hAnsi="仿宋" w:eastAsia="仿宋" w:cs="仿宋"/>
          <w:color w:val="000000"/>
          <w:sz w:val="32"/>
          <w:szCs w:val="32"/>
        </w:rPr>
        <w:t>（1）开拓创新，呈现教学改革成效。迎接教育部本科教学审核评估过程中（校内评估、预评估及评估），全体教职工协作努力，以饱满的热情，将我部大学英语教育教学改革创新实践成绩有效地呈现给各学院、全体校领导及评估组专家成员，受到充分肯定，认为教学改革原则准确、特色凸显。教学改革原则为“一个中心、两个基本点”（以学习为中心，以“精英人才培养”和“精准服务”为基本点），教学改革特色主要包括六个方面：创新</w:t>
      </w:r>
      <w:r>
        <w:rPr>
          <w:rFonts w:ascii="仿宋" w:hAnsi="仿宋" w:eastAsia="仿宋" w:cs="仿宋"/>
          <w:color w:val="000000"/>
          <w:sz w:val="32"/>
          <w:szCs w:val="32"/>
        </w:rPr>
        <w:t>模块化和金字塔型分层模式</w:t>
      </w:r>
      <w:r>
        <w:rPr>
          <w:rFonts w:hint="eastAsia" w:ascii="仿宋" w:hAnsi="仿宋" w:eastAsia="仿宋" w:cs="仿宋"/>
          <w:color w:val="000000"/>
          <w:sz w:val="32"/>
          <w:szCs w:val="32"/>
        </w:rPr>
        <w:t>、</w:t>
      </w:r>
      <w:r>
        <w:rPr>
          <w:rFonts w:ascii="仿宋" w:hAnsi="仿宋" w:eastAsia="仿宋" w:cs="仿宋"/>
          <w:color w:val="000000"/>
          <w:sz w:val="32"/>
          <w:szCs w:val="32"/>
        </w:rPr>
        <w:t>构建渐进式与个性化课程</w:t>
      </w:r>
      <w:r>
        <w:rPr>
          <w:rFonts w:hint="eastAsia" w:ascii="仿宋" w:hAnsi="仿宋" w:eastAsia="仿宋" w:cs="仿宋"/>
          <w:color w:val="000000"/>
          <w:sz w:val="32"/>
          <w:szCs w:val="32"/>
        </w:rPr>
        <w:t>体系模型、实践</w:t>
      </w:r>
      <w:r>
        <w:rPr>
          <w:rFonts w:ascii="仿宋" w:hAnsi="仿宋" w:eastAsia="仿宋" w:cs="仿宋"/>
          <w:color w:val="000000"/>
          <w:sz w:val="32"/>
          <w:szCs w:val="32"/>
        </w:rPr>
        <w:t>iFOCC</w:t>
      </w:r>
      <w:r>
        <w:rPr>
          <w:rFonts w:hint="eastAsia" w:ascii="仿宋" w:hAnsi="仿宋" w:eastAsia="仿宋" w:cs="仿宋"/>
          <w:color w:val="000000"/>
          <w:sz w:val="32"/>
          <w:szCs w:val="32"/>
        </w:rPr>
        <w:t xml:space="preserve">教学理念、促进有效评估语言教学、提升语言实验中心内涵及探索反思性师资发展模式等。新一轮大学英语教育教学改革恰逢新的生态环境构建之时，各高校都在基于校情积极探索，找寻适合自己的路。但不同的路也共享某些特征，包括勇于担当的精神、改革创新的心态、顺应大局的意识，以及脚踏实地的措施等。上述六个方面，也是在此背景下展开，围绕分层教学改革这一核心任务，启动相应的一揽子项目，有针对性地采取具体措施，形成创新实践新路径。这一系列项目（课程设置、教学理念、语言评估及师资建设等）与教学改革核心任务的逻辑关系特别清晰：系列项目被核心任务激活，并为其服务，所采取的具体措施及相应做法，都起到积极保障作用；核心任务指引系列项目以“学习为中心”，明确师生在教学中的平等地位与同等话语权，贯彻因材施教原则，平衡处理“教”与“学”、“师”与“生”的辩证关系，让学习真正发生，最终保障大学英语教学的有效性。  </w:t>
      </w:r>
    </w:p>
    <w:p>
      <w:pPr>
        <w:keepNext w:val="0"/>
        <w:keepLines w:val="0"/>
        <w:pageBreakBefore w:val="0"/>
        <w:widowControl w:val="0"/>
        <w:kinsoku/>
        <w:wordWrap/>
        <w:overflowPunct/>
        <w:topLinePunct w:val="0"/>
        <w:autoSpaceDE/>
        <w:autoSpaceDN/>
        <w:bidi w:val="0"/>
        <w:adjustRightInd/>
        <w:spacing w:line="560" w:lineRule="exact"/>
        <w:ind w:left="0" w:leftChars="0" w:right="0" w:rightChars="0" w:firstLine="420"/>
        <w:textAlignment w:val="auto"/>
        <w:outlineLvl w:val="9"/>
        <w:rPr>
          <w:rFonts w:ascii="仿宋" w:hAnsi="仿宋" w:eastAsia="仿宋" w:cs="仿宋"/>
          <w:color w:val="000000"/>
          <w:sz w:val="32"/>
          <w:szCs w:val="32"/>
        </w:rPr>
      </w:pPr>
      <w:r>
        <w:rPr>
          <w:rFonts w:hint="eastAsia" w:ascii="仿宋" w:hAnsi="仿宋" w:eastAsia="仿宋" w:cs="仿宋"/>
          <w:color w:val="000000"/>
          <w:sz w:val="32"/>
          <w:szCs w:val="32"/>
        </w:rPr>
        <w:t>（2）积极探索，继续深化教学改革。本年度我部承担的《大学英语1-2》和《大学英语3-4》两门教学范式改革课程顺利通过学校专家组验收，其中高霄主持的《大学英语1-2》被评为优秀。经过三个学期的积极探索，课程小组所凝练的教学范式正在逐步推广，教师队伍日益接受并实践iFOCC教学理念，即将翻转课堂实践、产出导向假设、思辨能力培养和师生学习共同体等理念有效整合进教学设计中。所开设四门拓展课程（《学术英语口语》、《学术英语阅读》、《学术英语写作》和《跨文化沟通》）的教学范式日渐完善，评价模式更加规范（信度与效度得到检验），学生对课程改革效果反映积极。三门课程（高霄主持的《大学英语》、王雪松主持的《学术英语写作》和杨阳主持的《跨文化沟通》）分别获批校级精品资源共享课。自2013年大学英语分层教学和课程教学范式改革实施以来，我部在原有教研室队伍的基础上建立基础课程组和拓展课程组，形成以学习者语言水平和课程类型为区分标准的课程教学团队。各课程组和教学团队在课程设置、教学模式和评价方式等方面积极探索，投入极大精力，充分发挥团队智慧力量。我部进行的课程及教学范式改革在学生中也得到了充分认可。2016年6月23日，河北经贸大学校报以《英语课程教学范式改革与实践》为题对我部改革现状进行了报道。我部对AB层学生进行了问卷调查和访谈，结果都显示学生对新的教学范式和拓展课程的设置持肯定态度。</w:t>
      </w:r>
    </w:p>
    <w:p>
      <w:pPr>
        <w:keepNext w:val="0"/>
        <w:keepLines w:val="0"/>
        <w:pageBreakBefore w:val="0"/>
        <w:widowControl w:val="0"/>
        <w:kinsoku/>
        <w:wordWrap/>
        <w:overflowPunct/>
        <w:topLinePunct w:val="0"/>
        <w:autoSpaceDE/>
        <w:autoSpaceDN/>
        <w:bidi w:val="0"/>
        <w:adjustRightInd/>
        <w:spacing w:line="560" w:lineRule="exact"/>
        <w:ind w:left="0" w:leftChars="0" w:right="0" w:rightChars="0" w:firstLine="420"/>
        <w:textAlignment w:val="auto"/>
        <w:outlineLvl w:val="9"/>
        <w:rPr>
          <w:rFonts w:ascii="仿宋" w:hAnsi="仿宋" w:eastAsia="仿宋" w:cs="仿宋"/>
          <w:color w:val="000000"/>
          <w:sz w:val="32"/>
          <w:szCs w:val="32"/>
        </w:rPr>
      </w:pPr>
      <w:r>
        <w:rPr>
          <w:rFonts w:hint="eastAsia" w:ascii="仿宋" w:hAnsi="仿宋" w:eastAsia="仿宋" w:cs="仿宋"/>
          <w:color w:val="000000"/>
          <w:sz w:val="32"/>
          <w:szCs w:val="32"/>
        </w:rPr>
        <w:t>（3）开放心态，突显示范作用。 我部教学改革成果，包括课程设置、教学理念、团队建设等受到省内外同行的一致赞誉。2016年5月21至22日，我部大学英语教学范式改革团队应邀在北京“高等学校外语学科中青年骨干教师高级研修班（学术英语课程设计与教学方法）”上展示教学改革系列</w:t>
      </w:r>
      <w:r>
        <w:rPr>
          <w:rFonts w:ascii="仿宋" w:hAnsi="仿宋" w:eastAsia="仿宋" w:cs="仿宋"/>
          <w:color w:val="000000"/>
          <w:sz w:val="32"/>
          <w:szCs w:val="32"/>
        </w:rPr>
        <w:t>成果（iFOCC型教学范式）。与我部教学团队同台展示的还有在该领域享有盛誉</w:t>
      </w:r>
      <w:r>
        <w:rPr>
          <w:rFonts w:hint="eastAsia" w:ascii="仿宋" w:hAnsi="仿宋" w:eastAsia="仿宋" w:cs="仿宋"/>
          <w:color w:val="000000"/>
          <w:sz w:val="32"/>
          <w:szCs w:val="32"/>
        </w:rPr>
        <w:t>的英国雷丁大学与复旦大学。 我部教学团队共做4个主场报告，3个分场报告，学校的课程教学范式改革得到与会专家和教师的广泛认可，引起强烈反响。另外，高霄在5月份福建省“学术英语课程设计与教学方法研修班”、7月份河北省大学英语师资建设学术研讨会（北华航空工业学院承办）和10月份河北省高校外语教学研究会年会上分别介绍了我校学术英语课程建设及教学设计、师资队伍发展和教学改革成功经验等，所有改革经验与成果得到同行的一致认可。</w:t>
      </w:r>
    </w:p>
    <w:p>
      <w:pPr>
        <w:keepNext w:val="0"/>
        <w:keepLines w:val="0"/>
        <w:pageBreakBefore w:val="0"/>
        <w:widowControl w:val="0"/>
        <w:kinsoku/>
        <w:wordWrap/>
        <w:overflowPunct/>
        <w:topLinePunct w:val="0"/>
        <w:autoSpaceDE/>
        <w:autoSpaceDN/>
        <w:bidi w:val="0"/>
        <w:adjustRightInd/>
        <w:spacing w:line="560" w:lineRule="exact"/>
        <w:ind w:left="0" w:leftChars="0" w:right="0" w:rightChars="0" w:firstLine="420"/>
        <w:textAlignment w:val="auto"/>
        <w:outlineLvl w:val="9"/>
        <w:rPr>
          <w:rFonts w:ascii="仿宋" w:hAnsi="仿宋" w:eastAsia="仿宋" w:cs="仿宋"/>
          <w:color w:val="000000"/>
          <w:sz w:val="32"/>
          <w:szCs w:val="32"/>
        </w:rPr>
      </w:pPr>
      <w:r>
        <w:rPr>
          <w:rFonts w:hint="eastAsia" w:ascii="仿宋" w:hAnsi="仿宋" w:eastAsia="仿宋" w:cs="仿宋"/>
          <w:color w:val="000000"/>
          <w:sz w:val="32"/>
          <w:szCs w:val="32"/>
        </w:rPr>
        <w:t xml:space="preserve">（4）埋头苦干，教师教学成绩突出。经全体教师的精心投入，我校师生在参加的各类赛事中都取得令人满意的成绩。本年度，教师李春梅和左丹云获得河北省“外教社杯”英语教学大赛三等奖；黄天娥获河北经贸大学信息化大赛一等奖，吉丹丹老师获二等奖，李丽洁、王雪松获三等奖；李丽洁、邹庆武、杨锐和赵秀平获河北经贸大学“教学优秀奖”。我部教师指导学生在2016年大学生英语竞赛中获一等奖；河北省高校英语写作大赛中获得一等奖、三等奖；在省高校英语阅读比赛中获二等和三等奖；河北省高校“世纪之星”英语演讲大赛也选出两名优秀选手参加省赛。   </w:t>
      </w:r>
    </w:p>
    <w:p>
      <w:pPr>
        <w:keepNext w:val="0"/>
        <w:keepLines w:val="0"/>
        <w:pageBreakBefore w:val="0"/>
        <w:widowControl w:val="0"/>
        <w:kinsoku/>
        <w:wordWrap/>
        <w:overflowPunct/>
        <w:topLinePunct w:val="0"/>
        <w:autoSpaceDE/>
        <w:autoSpaceDN/>
        <w:bidi w:val="0"/>
        <w:adjustRightInd/>
        <w:spacing w:line="560" w:lineRule="exact"/>
        <w:ind w:left="0" w:leftChars="0" w:right="0" w:rightChars="0" w:firstLine="420"/>
        <w:textAlignment w:val="auto"/>
        <w:outlineLvl w:val="9"/>
        <w:rPr>
          <w:rFonts w:ascii="仿宋" w:hAnsi="仿宋" w:eastAsia="仿宋" w:cs="仿宋"/>
          <w:color w:val="000000"/>
          <w:sz w:val="32"/>
          <w:szCs w:val="32"/>
        </w:rPr>
      </w:pPr>
      <w:r>
        <w:rPr>
          <w:rFonts w:hint="eastAsia" w:ascii="仿宋" w:hAnsi="仿宋" w:eastAsia="仿宋" w:cs="仿宋"/>
          <w:color w:val="000000"/>
          <w:sz w:val="32"/>
          <w:szCs w:val="32"/>
        </w:rPr>
        <w:t>（5）刻苦钻研，教学研究成果突出。在迎评促建工作的推动下，我部教学交流和研究活动有序开展。各教研室和课程组定期开展教学讨论活动；拓展课课程组利用网络平台进行随时随地进行教学交流，课程组之间相互分享教学经验，形成了浓厚的教学氛围。在此基础上，获批多项教学研究项目。中国高等教育学会高等教育科学研究“十三五”规划立项课题1项（宋咏梅主持《基于思辨能力培养的大学英语阅读模式构建》）、教学信息化大赛4项（黄天娥《新视野大学英语》获一等奖、吉丹丹《大学英语读写2》获二等奖、李丽洁《大学英语在线课堂》和王雪松《通常学术英语写作》获三等奖）、河北省高教学会第十五届高等教育科学研究成果奖1项（吉丹丹的论文《国外外语课程设置对我国外语教学的启示》获二等奖）、校级教学成果奖2项（黄天娥的论文《基于Blackboard 网络教学平台支持下的大学英语混合式教学模式研究》获一等奖、吉丹丹的论文《以培养国际竞争力经贸人才为导向的外语课程改革与实践》获二等奖）、省级教学改革研究与实践项目1项（吉丹丹主持《基于动态评价理念的本科课程考核方式研究》、校教学研究项目4项（青年项目1项：李丽洁主持《课改背景下的EGAP和ESAP衔接教学实践与探索</w:t>
      </w:r>
      <w:r>
        <w:rPr>
          <w:rFonts w:ascii="仿宋" w:hAnsi="仿宋" w:eastAsia="仿宋" w:cs="仿宋"/>
          <w:color w:val="000000"/>
          <w:sz w:val="32"/>
          <w:szCs w:val="32"/>
        </w:rPr>
        <w:t>—</w:t>
      </w:r>
      <w:r>
        <w:rPr>
          <w:rFonts w:hint="eastAsia" w:ascii="仿宋" w:hAnsi="仿宋" w:eastAsia="仿宋" w:cs="仿宋"/>
          <w:color w:val="000000"/>
          <w:sz w:val="32"/>
          <w:szCs w:val="32"/>
        </w:rPr>
        <w:t>以酒店管理专业为例》、一般项目3项：郝杰主持《基于慕课资源的学术英语口语翻转课堂教学模式设计与实践研究》、杨锐主持《信息化时代通过MALL 开展英语词汇教学模式的有效性探讨研究》和宋咏梅主持《以思辨素养培养为导向的大学英语阅读教学设计实证研究》。诸多成果聚焦教学改革与课程建设。</w:t>
      </w:r>
    </w:p>
    <w:p>
      <w:pPr>
        <w:keepNext w:val="0"/>
        <w:keepLines w:val="0"/>
        <w:pageBreakBefore w:val="0"/>
        <w:widowControl w:val="0"/>
        <w:kinsoku/>
        <w:wordWrap/>
        <w:overflowPunct/>
        <w:topLinePunct w:val="0"/>
        <w:autoSpaceDE/>
        <w:autoSpaceDN/>
        <w:bidi w:val="0"/>
        <w:adjustRightInd/>
        <w:spacing w:line="560" w:lineRule="exact"/>
        <w:ind w:left="0" w:leftChars="0" w:right="0" w:rightChars="0" w:firstLine="420"/>
        <w:textAlignment w:val="auto"/>
        <w:outlineLvl w:val="9"/>
        <w:rPr>
          <w:rFonts w:ascii="仿宋" w:hAnsi="仿宋" w:eastAsia="仿宋" w:cs="仿宋"/>
          <w:color w:val="000000"/>
          <w:sz w:val="32"/>
          <w:szCs w:val="32"/>
        </w:rPr>
      </w:pPr>
      <w:r>
        <w:rPr>
          <w:rFonts w:hint="eastAsia" w:ascii="仿宋" w:hAnsi="仿宋" w:eastAsia="仿宋" w:cs="仿宋"/>
          <w:color w:val="000000"/>
          <w:sz w:val="32"/>
          <w:szCs w:val="32"/>
        </w:rPr>
        <w:t>（6）任劳任怨，圆满完成教学各项任务。利用迎接教育部本科教学审核评估的机会，我部深入贯彻“以评促建”评估理念，动员全体教师完善各类教学文件、修订或补充基础英语1到4级教学大纲、编写四门拓展课程教学大纲、依照各门课程新采用的教材编写教案、对近三年试卷进行检查和材料补充、进一步规范平时成绩的评价项目和试卷分析标准等；各教研室及课程组进一步完善听课制度和教研室活动组织形式，有效促进教师团队间的相互学习和交流。我部在岗教师每学期完成全校335个本科自然班的教学任务（人均4个班），全年完成300多场纸笔考试监考任务，63场8万人次的网络化考试监考任务，继续发扬任劳任怨的工作作风。</w:t>
      </w:r>
    </w:p>
    <w:p>
      <w:pPr>
        <w:keepNext w:val="0"/>
        <w:keepLines w:val="0"/>
        <w:pageBreakBefore w:val="0"/>
        <w:widowControl w:val="0"/>
        <w:kinsoku/>
        <w:wordWrap/>
        <w:overflowPunct/>
        <w:topLinePunct w:val="0"/>
        <w:autoSpaceDE/>
        <w:autoSpaceDN/>
        <w:bidi w:val="0"/>
        <w:adjustRightInd/>
        <w:spacing w:line="560" w:lineRule="exact"/>
        <w:ind w:left="0" w:leftChars="0" w:right="0" w:rightChars="0" w:firstLine="420"/>
        <w:textAlignment w:val="auto"/>
        <w:outlineLvl w:val="9"/>
        <w:rPr>
          <w:rFonts w:ascii="仿宋" w:hAnsi="仿宋" w:eastAsia="仿宋" w:cs="仿宋"/>
          <w:color w:val="000000"/>
          <w:sz w:val="32"/>
          <w:szCs w:val="32"/>
        </w:rPr>
      </w:pPr>
      <w:r>
        <w:rPr>
          <w:rFonts w:hint="eastAsia" w:ascii="仿宋" w:hAnsi="仿宋" w:eastAsia="仿宋" w:cs="仿宋"/>
          <w:color w:val="000000"/>
          <w:sz w:val="32"/>
          <w:szCs w:val="32"/>
        </w:rPr>
        <w:t>第二，精心呵护，扎实推进科研工作。科研工作是我们的弱项，但一年来我们扎扎实实、勤奋学习、开放交流，旨在实现新的突破。</w:t>
      </w:r>
    </w:p>
    <w:p>
      <w:pPr>
        <w:keepNext w:val="0"/>
        <w:keepLines w:val="0"/>
        <w:pageBreakBefore w:val="0"/>
        <w:widowControl w:val="0"/>
        <w:kinsoku/>
        <w:wordWrap/>
        <w:overflowPunct/>
        <w:topLinePunct w:val="0"/>
        <w:autoSpaceDE/>
        <w:autoSpaceDN/>
        <w:bidi w:val="0"/>
        <w:adjustRightInd/>
        <w:spacing w:line="560" w:lineRule="exact"/>
        <w:ind w:left="0" w:leftChars="0" w:right="0" w:rightChars="0" w:firstLine="420"/>
        <w:textAlignment w:val="auto"/>
        <w:outlineLvl w:val="9"/>
        <w:rPr>
          <w:rFonts w:ascii="仿宋" w:hAnsi="仿宋" w:eastAsia="仿宋" w:cs="仿宋"/>
          <w:color w:val="000000"/>
          <w:sz w:val="32"/>
          <w:szCs w:val="32"/>
        </w:rPr>
      </w:pPr>
      <w:r>
        <w:rPr>
          <w:rFonts w:hint="eastAsia" w:ascii="仿宋" w:hAnsi="仿宋" w:eastAsia="仿宋" w:cs="仿宋"/>
          <w:color w:val="000000"/>
          <w:sz w:val="32"/>
          <w:szCs w:val="32"/>
        </w:rPr>
        <w:t xml:space="preserve">（1）继续发挥学术沙龙品牌效应。充分发挥学术沙龙平台作用，今年共举办22期沙龙，包括“研究方法”、“研究设计”与“文献阅读与评价”。尤其值得指出的是，下半年新增加“读书报告”系列，阅读学术英语文献，探讨学术英语教学理论、教学模式、评估模式等内容，研究设计紧紧围绕课堂教学，真正做到了教研结合、相互促进。事实证明，沙龙活动在很大程度上不仅利于知识的输入、学术能力的提升，更有意义的是，顺应我校教学改革，加深对课程建设核心概念的理解，增强团队成员间的交流，推动教学设计的完善。 </w:t>
      </w:r>
    </w:p>
    <w:p>
      <w:pPr>
        <w:keepNext w:val="0"/>
        <w:keepLines w:val="0"/>
        <w:pageBreakBefore w:val="0"/>
        <w:widowControl w:val="0"/>
        <w:kinsoku/>
        <w:wordWrap/>
        <w:overflowPunct/>
        <w:topLinePunct w:val="0"/>
        <w:autoSpaceDE/>
        <w:autoSpaceDN/>
        <w:bidi w:val="0"/>
        <w:adjustRightInd/>
        <w:spacing w:line="560" w:lineRule="exact"/>
        <w:ind w:left="0" w:leftChars="0" w:right="0" w:rightChars="0" w:firstLine="420"/>
        <w:textAlignment w:val="auto"/>
        <w:outlineLvl w:val="9"/>
        <w:rPr>
          <w:rFonts w:ascii="仿宋" w:hAnsi="仿宋" w:eastAsia="仿宋" w:cs="仿宋"/>
          <w:color w:val="000000"/>
          <w:sz w:val="32"/>
          <w:szCs w:val="32"/>
        </w:rPr>
      </w:pPr>
      <w:r>
        <w:rPr>
          <w:rFonts w:hint="eastAsia" w:ascii="仿宋" w:hAnsi="仿宋" w:eastAsia="仿宋" w:cs="仿宋"/>
          <w:color w:val="000000"/>
          <w:sz w:val="32"/>
          <w:szCs w:val="32"/>
        </w:rPr>
        <w:t>（2）加强专家的指导作用。本年度举办博士讲坛与专家讲座。125博士论坛，包括座谈与讲座，邀请应用语言学专家（许宏晨、袁凤识和马玉学三位博士），就量具研发、科研选题等内容展开讨论。专家讲座两场：邀请北京师范大学博士生导师田贵森聚焦师资发展及外语教师的学术素养举办讲座；邀请重庆大学博士生导师辜向东做题为“如何在教学中发现科研选题</w:t>
      </w:r>
      <w:r>
        <w:rPr>
          <w:rFonts w:ascii="仿宋" w:hAnsi="仿宋" w:eastAsia="仿宋" w:cs="仿宋"/>
          <w:color w:val="000000"/>
          <w:sz w:val="32"/>
          <w:szCs w:val="32"/>
        </w:rPr>
        <w:t>—</w:t>
      </w:r>
      <w:r>
        <w:rPr>
          <w:rFonts w:hint="eastAsia" w:ascii="仿宋" w:hAnsi="仿宋" w:eastAsia="仿宋" w:cs="仿宋"/>
          <w:color w:val="000000"/>
          <w:sz w:val="32"/>
          <w:szCs w:val="32"/>
        </w:rPr>
        <w:t>兼谈从科研零起点到国家社科基金重点项目”的讲座。论坛与专家报告不仅开拓视野，了解学科前沿信息，还加强了与专家的交流与沟通。</w:t>
      </w:r>
    </w:p>
    <w:p>
      <w:pPr>
        <w:keepNext w:val="0"/>
        <w:keepLines w:val="0"/>
        <w:pageBreakBefore w:val="0"/>
        <w:widowControl w:val="0"/>
        <w:kinsoku/>
        <w:wordWrap/>
        <w:overflowPunct/>
        <w:topLinePunct w:val="0"/>
        <w:autoSpaceDE/>
        <w:autoSpaceDN/>
        <w:bidi w:val="0"/>
        <w:adjustRightInd/>
        <w:spacing w:line="560" w:lineRule="exact"/>
        <w:ind w:left="0" w:leftChars="0" w:right="0" w:rightChars="0" w:firstLine="480"/>
        <w:textAlignment w:val="auto"/>
        <w:outlineLvl w:val="9"/>
        <w:rPr>
          <w:rFonts w:hint="eastAsia" w:ascii="仿宋" w:hAnsi="仿宋" w:eastAsia="仿宋" w:cs="仿宋"/>
          <w:color w:val="000000"/>
          <w:sz w:val="32"/>
          <w:szCs w:val="32"/>
        </w:rPr>
      </w:pPr>
      <w:r>
        <w:rPr>
          <w:rFonts w:hint="eastAsia" w:ascii="仿宋" w:hAnsi="仿宋" w:eastAsia="仿宋" w:cs="仿宋"/>
          <w:color w:val="000000"/>
          <w:sz w:val="32"/>
          <w:szCs w:val="32"/>
        </w:rPr>
        <w:t>第三，静心积累，提升语言示范中心平台作用。作为河北省高校实验教学示范中心建设单位，语言综合实践中心本年度争取到约280万元的项目支持，继续发挥在全校英语实践教学和网络化考试、阅卷等任务的积极作用，本年度还建成课程资源开发与建设中心和智能化备课中心，逐步突显在“教”、“学”、“考”、“评”、“研”等方面的支撑作用，不断提升在教学和科研方面的服务辅助功能。</w:t>
      </w:r>
    </w:p>
    <w:p>
      <w:pPr>
        <w:keepNext w:val="0"/>
        <w:keepLines w:val="0"/>
        <w:pageBreakBefore w:val="0"/>
        <w:widowControl w:val="0"/>
        <w:kinsoku/>
        <w:wordWrap/>
        <w:overflowPunct/>
        <w:topLinePunct w:val="0"/>
        <w:autoSpaceDE/>
        <w:autoSpaceDN/>
        <w:bidi w:val="0"/>
        <w:adjustRightInd/>
        <w:snapToGrid w:val="0"/>
        <w:spacing w:before="156" w:beforeLines="50" w:after="156" w:afterLines="50" w:line="560" w:lineRule="exact"/>
        <w:ind w:left="0" w:leftChars="0" w:right="0" w:rightChars="0" w:firstLine="420"/>
        <w:textAlignment w:val="auto"/>
        <w:outlineLvl w:val="9"/>
        <w:rPr>
          <w:rFonts w:hint="eastAsia" w:ascii="仿宋" w:hAnsi="仿宋" w:eastAsia="仿宋" w:cs="仿宋"/>
          <w:b/>
          <w:sz w:val="32"/>
          <w:szCs w:val="32"/>
        </w:rPr>
      </w:pPr>
      <w:r>
        <w:rPr>
          <w:rFonts w:hint="eastAsia" w:ascii="仿宋" w:hAnsi="仿宋" w:eastAsia="仿宋" w:cs="仿宋"/>
          <w:b/>
          <w:sz w:val="32"/>
          <w:szCs w:val="32"/>
        </w:rPr>
        <w:t xml:space="preserve">（五）廉：遵纪守法，做清正廉洁的表率 </w:t>
      </w:r>
    </w:p>
    <w:p>
      <w:pPr>
        <w:keepNext w:val="0"/>
        <w:keepLines w:val="0"/>
        <w:pageBreakBefore w:val="0"/>
        <w:widowControl w:val="0"/>
        <w:kinsoku/>
        <w:wordWrap/>
        <w:overflowPunct/>
        <w:topLinePunct w:val="0"/>
        <w:autoSpaceDE/>
        <w:autoSpaceDN/>
        <w:bidi w:val="0"/>
        <w:adjustRightInd/>
        <w:snapToGrid w:val="0"/>
        <w:spacing w:before="156" w:beforeLines="50" w:after="156" w:afterLines="50" w:line="560" w:lineRule="exact"/>
        <w:ind w:left="0" w:leftChars="0" w:right="0" w:rightChars="0" w:firstLine="420"/>
        <w:textAlignment w:val="auto"/>
        <w:outlineLvl w:val="9"/>
        <w:rPr>
          <w:rFonts w:hint="eastAsia" w:ascii="仿宋" w:hAnsi="仿宋" w:eastAsia="仿宋"/>
          <w:color w:val="000000"/>
          <w:sz w:val="32"/>
          <w:szCs w:val="32"/>
        </w:rPr>
      </w:pPr>
      <w:r>
        <w:rPr>
          <w:rFonts w:hint="eastAsia" w:ascii="仿宋" w:hAnsi="仿宋" w:eastAsia="仿宋" w:cs="仿宋"/>
          <w:color w:val="000000"/>
          <w:sz w:val="32"/>
          <w:szCs w:val="32"/>
        </w:rPr>
        <w:t>我认真学习与领会党的廉洁自律、廉洁从政的有关文件与政策，高标准要求自己，树立正确的人生观与价值观，工作中做到不搞私人交易，不谋私利，自觉抵制任何形式的诱惑，时刻做到自重、自醒、自立、自警。</w:t>
      </w:r>
    </w:p>
    <w:p>
      <w:pPr>
        <w:keepNext w:val="0"/>
        <w:keepLines w:val="0"/>
        <w:pageBreakBefore w:val="0"/>
        <w:widowControl w:val="0"/>
        <w:kinsoku/>
        <w:wordWrap/>
        <w:overflowPunct/>
        <w:topLinePunct w:val="0"/>
        <w:autoSpaceDE/>
        <w:autoSpaceDN/>
        <w:bidi w:val="0"/>
        <w:adjustRightInd/>
        <w:snapToGrid w:val="0"/>
        <w:spacing w:before="156" w:beforeLines="50" w:after="156" w:afterLines="50" w:line="560" w:lineRule="exact"/>
        <w:ind w:left="0" w:leftChars="0" w:right="0" w:rightChars="0" w:firstLine="579" w:firstLineChars="181"/>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总之，一年来，我踏踏实实工作，看到在诸多方面所取得的进步，倍感欣慰。我清醒地意识到，如果自己取得的一些成绩的话，所有一切都归功于我们这个和谐、团结、协作努力的大家庭所有成员的努力工作与大力支持。 </w:t>
      </w:r>
    </w:p>
    <w:p>
      <w:pPr>
        <w:keepNext w:val="0"/>
        <w:keepLines w:val="0"/>
        <w:pageBreakBefore w:val="0"/>
        <w:widowControl w:val="0"/>
        <w:kinsoku/>
        <w:wordWrap/>
        <w:overflowPunct/>
        <w:topLinePunct w:val="0"/>
        <w:autoSpaceDE/>
        <w:autoSpaceDN/>
        <w:bidi w:val="0"/>
        <w:adjustRightInd/>
        <w:snapToGrid w:val="0"/>
        <w:spacing w:before="156" w:beforeLines="50" w:after="156" w:afterLines="50" w:line="560" w:lineRule="exact"/>
        <w:ind w:left="0" w:leftChars="0" w:right="0" w:rightChars="0" w:firstLine="800" w:firstLineChars="250"/>
        <w:textAlignment w:val="auto"/>
        <w:outlineLvl w:val="9"/>
        <w:rPr>
          <w:rFonts w:hint="eastAsia" w:ascii="仿宋" w:hAnsi="仿宋" w:eastAsia="仿宋"/>
          <w:sz w:val="32"/>
          <w:szCs w:val="32"/>
        </w:rPr>
      </w:pPr>
      <w:r>
        <w:rPr>
          <w:rFonts w:hint="eastAsia" w:ascii="仿宋" w:hAnsi="仿宋" w:eastAsia="仿宋" w:cs="仿宋"/>
          <w:sz w:val="32"/>
          <w:szCs w:val="32"/>
        </w:rPr>
        <w:t xml:space="preserve">各位领导、各位老师，在大家的大力指导、支持与关怀下，自己取得一些进步，在此表示衷心感谢。但不忘反思自己，意识到工作中还存在很多不足，如业务学习还需要继续深化，行政管理经验还需要丰富，做事有急躁倾向等。恳请大家给我更多的指正与关怀，以后我将虚心学习，在校党委的正确领导、兄弟部门的大力支持和全体教师的大力帮助下，尽自己所能，为我校外语学科发展贡献一份力量。 </w:t>
      </w:r>
    </w:p>
    <w:p>
      <w:pPr>
        <w:keepNext w:val="0"/>
        <w:keepLines w:val="0"/>
        <w:pageBreakBefore w:val="0"/>
        <w:widowControl w:val="0"/>
        <w:kinsoku/>
        <w:wordWrap/>
        <w:overflowPunct/>
        <w:topLinePunct w:val="0"/>
        <w:autoSpaceDE/>
        <w:autoSpaceDN/>
        <w:bidi w:val="0"/>
        <w:adjustRightInd/>
        <w:snapToGrid w:val="0"/>
        <w:spacing w:before="156" w:beforeLines="50" w:after="156" w:afterLines="50" w:line="560" w:lineRule="exact"/>
        <w:ind w:left="0" w:leftChars="0" w:right="0" w:rightChars="0" w:firstLine="420"/>
        <w:textAlignment w:val="auto"/>
        <w:outlineLvl w:val="9"/>
        <w:rPr>
          <w:rFonts w:hint="eastAsia" w:ascii="仿宋_GB2312" w:hAnsi="仿宋" w:eastAsia="仿宋_GB2312"/>
          <w:sz w:val="32"/>
          <w:szCs w:val="32"/>
        </w:rPr>
      </w:pPr>
    </w:p>
    <w:p>
      <w:pPr>
        <w:keepNext w:val="0"/>
        <w:keepLines w:val="0"/>
        <w:pageBreakBefore w:val="0"/>
        <w:widowControl w:val="0"/>
        <w:kinsoku/>
        <w:wordWrap/>
        <w:overflowPunct/>
        <w:topLinePunct w:val="0"/>
        <w:autoSpaceDE/>
        <w:autoSpaceDN/>
        <w:bidi w:val="0"/>
        <w:adjustRightInd/>
        <w:snapToGrid w:val="0"/>
        <w:spacing w:before="156" w:beforeLines="50" w:after="156" w:afterLines="50" w:line="560" w:lineRule="exact"/>
        <w:ind w:left="0" w:leftChars="0" w:right="0" w:rightChars="0" w:firstLine="647" w:firstLineChars="231"/>
        <w:textAlignment w:val="auto"/>
        <w:outlineLvl w:val="9"/>
        <w:rPr>
          <w:rFonts w:asciiTheme="minorEastAsia" w:hAnsiTheme="minorEastAsia" w:eastAsiaTheme="minorEastAsia"/>
          <w:sz w:val="28"/>
          <w:szCs w:val="28"/>
        </w:rPr>
      </w:pPr>
    </w:p>
    <w:bookmarkEnd w:id="2"/>
    <w:sectPr>
      <w:footerReference r:id="rId3" w:type="default"/>
      <w:pgSz w:w="11906" w:h="16838"/>
      <w:pgMar w:top="1701" w:right="1417" w:bottom="1701" w:left="1701"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altName w:val="Arial Unicode MS"/>
    <w:panose1 w:val="02010609060101010101"/>
    <w:charset w:val="86"/>
    <w:family w:val="modern"/>
    <w:pitch w:val="default"/>
    <w:sig w:usb0="00000000" w:usb1="00000000" w:usb2="00000016" w:usb3="00000000" w:csb0="00040001" w:csb1="00000000"/>
  </w:font>
  <w:font w:name="Arial">
    <w:panose1 w:val="020B0604020202020204"/>
    <w:charset w:val="00"/>
    <w:family w:val="auto"/>
    <w:pitch w:val="default"/>
    <w:sig w:usb0="00007A87" w:usb1="80000000" w:usb2="00000008" w:usb3="00000000" w:csb0="400001FF" w:csb1="FFFF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90857155"/>
    </w:sdtPr>
    <w:sdtContent>
      <w:p>
        <w:pPr>
          <w:pStyle w:val="3"/>
          <w:jc w:val="center"/>
        </w:pPr>
        <w:r>
          <w:fldChar w:fldCharType="begin"/>
        </w:r>
        <w:r>
          <w:instrText xml:space="preserve">PAGE   \* MERGEFORMAT</w:instrText>
        </w:r>
        <w:r>
          <w:fldChar w:fldCharType="separate"/>
        </w:r>
        <w:r>
          <w:rPr>
            <w:lang w:val="zh-CN"/>
          </w:rPr>
          <w:t>1</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E4AFE"/>
    <w:rsid w:val="00001847"/>
    <w:rsid w:val="00014FFB"/>
    <w:rsid w:val="00021F2B"/>
    <w:rsid w:val="000231B0"/>
    <w:rsid w:val="00025BDB"/>
    <w:rsid w:val="0003162F"/>
    <w:rsid w:val="00032176"/>
    <w:rsid w:val="00035A7D"/>
    <w:rsid w:val="0006476B"/>
    <w:rsid w:val="00077824"/>
    <w:rsid w:val="0008308F"/>
    <w:rsid w:val="000A53B2"/>
    <w:rsid w:val="000A7717"/>
    <w:rsid w:val="000B3B5D"/>
    <w:rsid w:val="000D5659"/>
    <w:rsid w:val="000F279D"/>
    <w:rsid w:val="00110EC8"/>
    <w:rsid w:val="001170E9"/>
    <w:rsid w:val="00124732"/>
    <w:rsid w:val="00125268"/>
    <w:rsid w:val="00125919"/>
    <w:rsid w:val="0014022A"/>
    <w:rsid w:val="00143766"/>
    <w:rsid w:val="00150637"/>
    <w:rsid w:val="00155800"/>
    <w:rsid w:val="0016195A"/>
    <w:rsid w:val="00162691"/>
    <w:rsid w:val="00165D1A"/>
    <w:rsid w:val="00171B76"/>
    <w:rsid w:val="00174478"/>
    <w:rsid w:val="00192ED0"/>
    <w:rsid w:val="00193D37"/>
    <w:rsid w:val="00195B17"/>
    <w:rsid w:val="001A1BC5"/>
    <w:rsid w:val="001A39DC"/>
    <w:rsid w:val="001A486E"/>
    <w:rsid w:val="001A51AA"/>
    <w:rsid w:val="001E1BCB"/>
    <w:rsid w:val="00202654"/>
    <w:rsid w:val="002044EC"/>
    <w:rsid w:val="00206CDA"/>
    <w:rsid w:val="00277A33"/>
    <w:rsid w:val="002A1EE0"/>
    <w:rsid w:val="002B0377"/>
    <w:rsid w:val="002B3C6E"/>
    <w:rsid w:val="002B62DB"/>
    <w:rsid w:val="002C4824"/>
    <w:rsid w:val="002D7F18"/>
    <w:rsid w:val="00300FA6"/>
    <w:rsid w:val="0030257B"/>
    <w:rsid w:val="0031331E"/>
    <w:rsid w:val="00326F5E"/>
    <w:rsid w:val="003304A4"/>
    <w:rsid w:val="00367991"/>
    <w:rsid w:val="003759AF"/>
    <w:rsid w:val="00397343"/>
    <w:rsid w:val="003B7E01"/>
    <w:rsid w:val="003D58F2"/>
    <w:rsid w:val="003D6AB0"/>
    <w:rsid w:val="003E00E2"/>
    <w:rsid w:val="003E3DC7"/>
    <w:rsid w:val="003E65B8"/>
    <w:rsid w:val="004002C1"/>
    <w:rsid w:val="0043126A"/>
    <w:rsid w:val="00433351"/>
    <w:rsid w:val="0043497D"/>
    <w:rsid w:val="00441F6A"/>
    <w:rsid w:val="0045287B"/>
    <w:rsid w:val="00462942"/>
    <w:rsid w:val="00464B61"/>
    <w:rsid w:val="004761A1"/>
    <w:rsid w:val="00482B37"/>
    <w:rsid w:val="0048604B"/>
    <w:rsid w:val="004A36F7"/>
    <w:rsid w:val="004C49C6"/>
    <w:rsid w:val="004C5BD6"/>
    <w:rsid w:val="004F32DF"/>
    <w:rsid w:val="004F649E"/>
    <w:rsid w:val="00504859"/>
    <w:rsid w:val="00506BCE"/>
    <w:rsid w:val="00517CAE"/>
    <w:rsid w:val="00523C34"/>
    <w:rsid w:val="00524639"/>
    <w:rsid w:val="00524D8B"/>
    <w:rsid w:val="00547C0D"/>
    <w:rsid w:val="00551935"/>
    <w:rsid w:val="00553759"/>
    <w:rsid w:val="00565875"/>
    <w:rsid w:val="0056589E"/>
    <w:rsid w:val="005715E0"/>
    <w:rsid w:val="00572218"/>
    <w:rsid w:val="00583D49"/>
    <w:rsid w:val="0059180A"/>
    <w:rsid w:val="00592F82"/>
    <w:rsid w:val="005C049E"/>
    <w:rsid w:val="005D50D0"/>
    <w:rsid w:val="005D784D"/>
    <w:rsid w:val="005D7C1D"/>
    <w:rsid w:val="005E19D3"/>
    <w:rsid w:val="005E6598"/>
    <w:rsid w:val="005F6F9D"/>
    <w:rsid w:val="00611040"/>
    <w:rsid w:val="006262C8"/>
    <w:rsid w:val="0063353D"/>
    <w:rsid w:val="006343A7"/>
    <w:rsid w:val="00645774"/>
    <w:rsid w:val="00654F78"/>
    <w:rsid w:val="006738BB"/>
    <w:rsid w:val="00685B04"/>
    <w:rsid w:val="006861A4"/>
    <w:rsid w:val="00693B67"/>
    <w:rsid w:val="006A1256"/>
    <w:rsid w:val="006A3DB0"/>
    <w:rsid w:val="006C295B"/>
    <w:rsid w:val="006D2F17"/>
    <w:rsid w:val="006E0F44"/>
    <w:rsid w:val="006E5AAD"/>
    <w:rsid w:val="006F16DF"/>
    <w:rsid w:val="006F20FE"/>
    <w:rsid w:val="006F27E4"/>
    <w:rsid w:val="00715D2D"/>
    <w:rsid w:val="007162F8"/>
    <w:rsid w:val="00731211"/>
    <w:rsid w:val="00733F64"/>
    <w:rsid w:val="007362E6"/>
    <w:rsid w:val="00740441"/>
    <w:rsid w:val="00761D16"/>
    <w:rsid w:val="00766704"/>
    <w:rsid w:val="00787C71"/>
    <w:rsid w:val="00791337"/>
    <w:rsid w:val="007B30E8"/>
    <w:rsid w:val="007B415B"/>
    <w:rsid w:val="007B7C02"/>
    <w:rsid w:val="007C2B54"/>
    <w:rsid w:val="007D4AFD"/>
    <w:rsid w:val="007D5390"/>
    <w:rsid w:val="007E39E7"/>
    <w:rsid w:val="007F14B5"/>
    <w:rsid w:val="007F1C44"/>
    <w:rsid w:val="0085029A"/>
    <w:rsid w:val="00850D57"/>
    <w:rsid w:val="00875728"/>
    <w:rsid w:val="0087796B"/>
    <w:rsid w:val="00883D31"/>
    <w:rsid w:val="00891B01"/>
    <w:rsid w:val="008A46FE"/>
    <w:rsid w:val="008A7370"/>
    <w:rsid w:val="008B0353"/>
    <w:rsid w:val="008D187C"/>
    <w:rsid w:val="008D2A70"/>
    <w:rsid w:val="008E16AE"/>
    <w:rsid w:val="008F317F"/>
    <w:rsid w:val="008F3CB8"/>
    <w:rsid w:val="009159F2"/>
    <w:rsid w:val="00927F81"/>
    <w:rsid w:val="00934631"/>
    <w:rsid w:val="00937EA2"/>
    <w:rsid w:val="00946E11"/>
    <w:rsid w:val="0095540D"/>
    <w:rsid w:val="00986725"/>
    <w:rsid w:val="00994473"/>
    <w:rsid w:val="009C3665"/>
    <w:rsid w:val="009C65BE"/>
    <w:rsid w:val="009D2E73"/>
    <w:rsid w:val="009E2AC1"/>
    <w:rsid w:val="009F65DE"/>
    <w:rsid w:val="00A21E5A"/>
    <w:rsid w:val="00A2327D"/>
    <w:rsid w:val="00A24225"/>
    <w:rsid w:val="00A24B46"/>
    <w:rsid w:val="00A34950"/>
    <w:rsid w:val="00A41CB3"/>
    <w:rsid w:val="00A70C11"/>
    <w:rsid w:val="00A97F30"/>
    <w:rsid w:val="00AA324A"/>
    <w:rsid w:val="00AA61C1"/>
    <w:rsid w:val="00AB4573"/>
    <w:rsid w:val="00AB7BF2"/>
    <w:rsid w:val="00AC1F2E"/>
    <w:rsid w:val="00AD757A"/>
    <w:rsid w:val="00AE31E8"/>
    <w:rsid w:val="00AE40E6"/>
    <w:rsid w:val="00AF60E5"/>
    <w:rsid w:val="00B11CE2"/>
    <w:rsid w:val="00B1451A"/>
    <w:rsid w:val="00B26117"/>
    <w:rsid w:val="00B42BDD"/>
    <w:rsid w:val="00B70A0B"/>
    <w:rsid w:val="00B725DF"/>
    <w:rsid w:val="00B73435"/>
    <w:rsid w:val="00B764C4"/>
    <w:rsid w:val="00B81D0E"/>
    <w:rsid w:val="00B910F1"/>
    <w:rsid w:val="00B94871"/>
    <w:rsid w:val="00BA6F7A"/>
    <w:rsid w:val="00BB1869"/>
    <w:rsid w:val="00BB3B4B"/>
    <w:rsid w:val="00BC3BD1"/>
    <w:rsid w:val="00BD051E"/>
    <w:rsid w:val="00BE66E2"/>
    <w:rsid w:val="00BF13D9"/>
    <w:rsid w:val="00BF3EB3"/>
    <w:rsid w:val="00C040F6"/>
    <w:rsid w:val="00C22B23"/>
    <w:rsid w:val="00C3294B"/>
    <w:rsid w:val="00C3694B"/>
    <w:rsid w:val="00C46A01"/>
    <w:rsid w:val="00C54443"/>
    <w:rsid w:val="00C56A5C"/>
    <w:rsid w:val="00C63243"/>
    <w:rsid w:val="00C652AF"/>
    <w:rsid w:val="00C72EF1"/>
    <w:rsid w:val="00CA579A"/>
    <w:rsid w:val="00CA6AEC"/>
    <w:rsid w:val="00CB747C"/>
    <w:rsid w:val="00CD7448"/>
    <w:rsid w:val="00CD7CDA"/>
    <w:rsid w:val="00CE1A06"/>
    <w:rsid w:val="00CE1FCD"/>
    <w:rsid w:val="00D02B0E"/>
    <w:rsid w:val="00D04A1A"/>
    <w:rsid w:val="00D13ED6"/>
    <w:rsid w:val="00D17F63"/>
    <w:rsid w:val="00D20446"/>
    <w:rsid w:val="00D20DE1"/>
    <w:rsid w:val="00D33878"/>
    <w:rsid w:val="00D36AC4"/>
    <w:rsid w:val="00D417BC"/>
    <w:rsid w:val="00D530CE"/>
    <w:rsid w:val="00D57011"/>
    <w:rsid w:val="00D63698"/>
    <w:rsid w:val="00D73BCE"/>
    <w:rsid w:val="00D767BF"/>
    <w:rsid w:val="00D81A84"/>
    <w:rsid w:val="00D903EB"/>
    <w:rsid w:val="00DC73A6"/>
    <w:rsid w:val="00DD7072"/>
    <w:rsid w:val="00DE7FDF"/>
    <w:rsid w:val="00DF784C"/>
    <w:rsid w:val="00E0161D"/>
    <w:rsid w:val="00E06E10"/>
    <w:rsid w:val="00E07E48"/>
    <w:rsid w:val="00E2627B"/>
    <w:rsid w:val="00E456E5"/>
    <w:rsid w:val="00E55D03"/>
    <w:rsid w:val="00E65D02"/>
    <w:rsid w:val="00E75872"/>
    <w:rsid w:val="00E75FAA"/>
    <w:rsid w:val="00E82001"/>
    <w:rsid w:val="00E95637"/>
    <w:rsid w:val="00E95BB2"/>
    <w:rsid w:val="00EB1F90"/>
    <w:rsid w:val="00EB3DBC"/>
    <w:rsid w:val="00EB41C9"/>
    <w:rsid w:val="00EB4952"/>
    <w:rsid w:val="00EC3272"/>
    <w:rsid w:val="00ED0004"/>
    <w:rsid w:val="00ED4CC0"/>
    <w:rsid w:val="00EE2BC6"/>
    <w:rsid w:val="00EE4AFE"/>
    <w:rsid w:val="00EF540E"/>
    <w:rsid w:val="00F00CB1"/>
    <w:rsid w:val="00F03E3E"/>
    <w:rsid w:val="00F0588A"/>
    <w:rsid w:val="00F11507"/>
    <w:rsid w:val="00F31798"/>
    <w:rsid w:val="00F33A04"/>
    <w:rsid w:val="00F443DC"/>
    <w:rsid w:val="00F567DA"/>
    <w:rsid w:val="00F72EB0"/>
    <w:rsid w:val="00F815C5"/>
    <w:rsid w:val="00F868E7"/>
    <w:rsid w:val="00F92AA0"/>
    <w:rsid w:val="00FC07B9"/>
    <w:rsid w:val="00FD3C9E"/>
    <w:rsid w:val="00FE1E9A"/>
    <w:rsid w:val="00FE4342"/>
    <w:rsid w:val="00FF0C1F"/>
    <w:rsid w:val="313A68E4"/>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uto"/>
      <w:jc w:val="both"/>
    </w:pPr>
    <w:rPr>
      <w:rFonts w:ascii="Calibri" w:hAnsi="Calibri" w:eastAsia="宋体" w:cs="Times New Roman"/>
      <w:kern w:val="2"/>
      <w:sz w:val="21"/>
      <w:szCs w:val="22"/>
      <w:lang w:val="en-US" w:eastAsia="zh-CN" w:bidi="ar-SA"/>
    </w:rPr>
  </w:style>
  <w:style w:type="character" w:default="1" w:styleId="6">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11"/>
    <w:unhideWhenUsed/>
    <w:qFormat/>
    <w:uiPriority w:val="99"/>
    <w:rPr>
      <w:rFonts w:asciiTheme="minorHAnsi" w:hAnsiTheme="minorHAnsi" w:eastAsiaTheme="minorEastAsia" w:cstheme="minorBidi"/>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8">
    <w:name w:val="页眉 Char"/>
    <w:basedOn w:val="6"/>
    <w:link w:val="4"/>
    <w:uiPriority w:val="99"/>
    <w:rPr>
      <w:sz w:val="18"/>
      <w:szCs w:val="18"/>
    </w:rPr>
  </w:style>
  <w:style w:type="character" w:customStyle="1" w:styleId="9">
    <w:name w:val="页脚 Char"/>
    <w:basedOn w:val="6"/>
    <w:link w:val="3"/>
    <w:qFormat/>
    <w:uiPriority w:val="99"/>
    <w:rPr>
      <w:sz w:val="18"/>
      <w:szCs w:val="18"/>
    </w:rPr>
  </w:style>
  <w:style w:type="paragraph" w:customStyle="1" w:styleId="10">
    <w:name w:val="List Paragraph"/>
    <w:basedOn w:val="1"/>
    <w:qFormat/>
    <w:uiPriority w:val="34"/>
    <w:pPr>
      <w:ind w:firstLine="420" w:firstLineChars="200"/>
    </w:pPr>
  </w:style>
  <w:style w:type="character" w:customStyle="1" w:styleId="11">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中国石化</Company>
  <Pages>9</Pages>
  <Words>717</Words>
  <Characters>4088</Characters>
  <Lines>34</Lines>
  <Paragraphs>9</Paragraphs>
  <TotalTime>0</TotalTime>
  <ScaleCrop>false</ScaleCrop>
  <LinksUpToDate>false</LinksUpToDate>
  <CharactersWithSpaces>4796</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2015-11-29T02:36:00Z</dcterms:created>
  <dc:creator>微软中国</dc:creator>
  <cp:lastModifiedBy>l</cp:lastModifiedBy>
  <dcterms:modified xsi:type="dcterms:W3CDTF">2016-12-15T00:28:39Z</dcterms:modified>
  <cp:revision>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