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60" w:lineRule="exact"/>
        <w:ind w:left="0" w:leftChars="0"/>
        <w:jc w:val="center"/>
        <w:textAlignment w:val="auto"/>
        <w:outlineLvl w:val="9"/>
        <w:rPr>
          <w:rFonts w:hint="eastAsia" w:ascii="宋体" w:hAnsi="宋体"/>
          <w:b/>
          <w:bCs/>
          <w:sz w:val="44"/>
        </w:rPr>
      </w:pPr>
      <w:bookmarkStart w:id="0" w:name="_GoBack"/>
      <w:r>
        <w:rPr>
          <w:rFonts w:hint="eastAsia" w:ascii="宋体" w:hAnsi="宋体"/>
          <w:b/>
          <w:bCs/>
          <w:sz w:val="44"/>
        </w:rPr>
        <w:t>2016年度述职述廉报告</w:t>
      </w:r>
    </w:p>
    <w:p>
      <w:pPr>
        <w:keepNext w:val="0"/>
        <w:keepLines w:val="0"/>
        <w:pageBreakBefore w:val="0"/>
        <w:kinsoku/>
        <w:wordWrap/>
        <w:overflowPunct/>
        <w:topLinePunct w:val="0"/>
        <w:autoSpaceDE/>
        <w:autoSpaceDN/>
        <w:bidi w:val="0"/>
        <w:spacing w:line="560" w:lineRule="exact"/>
        <w:ind w:left="0" w:leftChars="0"/>
        <w:jc w:val="center"/>
        <w:textAlignment w:val="auto"/>
        <w:outlineLvl w:val="9"/>
        <w:rPr>
          <w:rFonts w:hint="eastAsia" w:ascii="仿宋_GB2312" w:eastAsia="仿宋_GB2312"/>
          <w:bCs/>
          <w:sz w:val="32"/>
          <w:szCs w:val="32"/>
        </w:rPr>
      </w:pPr>
      <w:r>
        <w:rPr>
          <w:rFonts w:hint="eastAsia" w:ascii="仿宋_GB2312" w:eastAsia="仿宋_GB2312"/>
          <w:bCs/>
          <w:sz w:val="32"/>
          <w:szCs w:val="32"/>
        </w:rPr>
        <w:t>教务处 李桂琴</w:t>
      </w:r>
    </w:p>
    <w:p>
      <w:pPr>
        <w:keepNext w:val="0"/>
        <w:keepLines w:val="0"/>
        <w:pageBreakBefore w:val="0"/>
        <w:kinsoku/>
        <w:wordWrap/>
        <w:overflowPunct/>
        <w:topLinePunct w:val="0"/>
        <w:autoSpaceDE/>
        <w:autoSpaceDN/>
        <w:bidi w:val="0"/>
        <w:spacing w:line="560" w:lineRule="exact"/>
        <w:ind w:left="0" w:leftChars="0"/>
        <w:jc w:val="center"/>
        <w:textAlignment w:val="auto"/>
        <w:outlineLvl w:val="9"/>
        <w:rPr>
          <w:rFonts w:ascii="仿宋_GB2312" w:eastAsia="仿宋_GB2312"/>
          <w:bCs/>
          <w:sz w:val="32"/>
          <w:szCs w:val="32"/>
        </w:rPr>
      </w:pP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ascii="仿宋_GB2312" w:hAnsi="宋体" w:eastAsia="仿宋_GB2312"/>
          <w:sz w:val="32"/>
          <w:szCs w:val="32"/>
        </w:rPr>
      </w:pPr>
      <w:r>
        <w:rPr>
          <w:rFonts w:hint="eastAsia" w:ascii="仿宋_GB2312" w:hAnsi="宋体" w:eastAsia="仿宋_GB2312" w:cs="Times New Roman"/>
          <w:bCs/>
          <w:color w:val="000000"/>
          <w:sz w:val="32"/>
          <w:szCs w:val="32"/>
        </w:rPr>
        <w:t>一年来，在校党委的领导下，在主管校长的指导和帮助下，在全校各部门领导的大力支持和教务处全体同志的积极配合下，顺利完成了各项工作任务。</w:t>
      </w:r>
      <w:r>
        <w:rPr>
          <w:rFonts w:hint="eastAsia" w:ascii="仿宋_GB2312" w:hAnsi="宋体" w:eastAsia="仿宋_GB2312"/>
          <w:sz w:val="32"/>
          <w:szCs w:val="32"/>
        </w:rPr>
        <w:t>为及时总结经验，反思不足，以便今后更好地开展工作，现将本人德、能、勤、绩、廉等方面述职如下：</w:t>
      </w:r>
    </w:p>
    <w:p>
      <w:pPr>
        <w:pStyle w:val="5"/>
        <w:keepNext w:val="0"/>
        <w:keepLines w:val="0"/>
        <w:pageBreakBefore w:val="0"/>
        <w:kinsoku/>
        <w:wordWrap/>
        <w:overflowPunct/>
        <w:topLinePunct w:val="0"/>
        <w:autoSpaceDE/>
        <w:autoSpaceDN/>
        <w:bidi w:val="0"/>
        <w:spacing w:before="0" w:beforeAutospacing="0" w:after="0" w:afterAutospacing="0" w:line="560" w:lineRule="exact"/>
        <w:ind w:left="0" w:leftChars="0" w:firstLine="643" w:firstLineChars="200"/>
        <w:jc w:val="both"/>
        <w:textAlignment w:val="auto"/>
        <w:outlineLvl w:val="9"/>
        <w:rPr>
          <w:rFonts w:ascii="仿宋_GB2312" w:hAnsi="宋体" w:eastAsia="仿宋_GB2312"/>
          <w:b/>
          <w:bCs/>
          <w:sz w:val="32"/>
          <w:szCs w:val="32"/>
        </w:rPr>
      </w:pPr>
      <w:r>
        <w:rPr>
          <w:rFonts w:hint="eastAsia" w:ascii="仿宋_GB2312" w:hAnsi="宋体" w:eastAsia="仿宋_GB2312"/>
          <w:b/>
          <w:bCs/>
          <w:sz w:val="32"/>
          <w:szCs w:val="32"/>
        </w:rPr>
        <w:t>一、加强学习，不断提高政治理论水平和思想道德素质</w:t>
      </w:r>
    </w:p>
    <w:p>
      <w:pPr>
        <w:keepNext w:val="0"/>
        <w:keepLines w:val="0"/>
        <w:pageBreakBefore w:val="0"/>
        <w:widowControl/>
        <w:kinsoku/>
        <w:wordWrap/>
        <w:overflowPunct/>
        <w:topLinePunct w:val="0"/>
        <w:autoSpaceDE/>
        <w:autoSpaceDN/>
        <w:bidi w:val="0"/>
        <w:spacing w:line="560" w:lineRule="exact"/>
        <w:ind w:left="0" w:leftChars="0" w:firstLine="6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一年来能够</w:t>
      </w:r>
      <w:r>
        <w:rPr>
          <w:rFonts w:hint="eastAsia" w:ascii="仿宋_GB2312" w:eastAsia="仿宋_GB2312"/>
          <w:sz w:val="32"/>
          <w:szCs w:val="32"/>
        </w:rPr>
        <w:t>认真学习党和国家的有关方针政策和文件精神,贯彻执行学校党委的决策和部署。</w:t>
      </w:r>
      <w:r>
        <w:rPr>
          <w:rFonts w:hint="eastAsia" w:ascii="仿宋_GB2312" w:hAnsi="宋体" w:eastAsia="仿宋_GB2312" w:cs="Times New Roman"/>
          <w:bCs/>
          <w:color w:val="000000"/>
          <w:sz w:val="32"/>
          <w:szCs w:val="32"/>
        </w:rPr>
        <w:t>积极参加学校和处组织的</w:t>
      </w:r>
      <w:r>
        <w:rPr>
          <w:rFonts w:hint="eastAsia" w:ascii="仿宋_GB2312" w:eastAsia="仿宋_GB2312"/>
          <w:sz w:val="32"/>
          <w:szCs w:val="32"/>
        </w:rPr>
        <w:t>“两学一做”学习教育活动等,认真学习《党章》、《准则》《条例》及习近平总书记重要讲话精神,结合工作实际，开展处内培训,以“以李保国为榜样 做合格共产党员”为题进行党课培训的同时，</w:t>
      </w:r>
      <w:r>
        <w:rPr>
          <w:rFonts w:hint="eastAsia" w:ascii="仿宋_GB2312" w:hAnsi="宋体" w:eastAsia="仿宋_GB2312" w:cs="Times New Roman"/>
          <w:bCs/>
          <w:color w:val="000000"/>
          <w:sz w:val="32"/>
          <w:szCs w:val="32"/>
        </w:rPr>
        <w:t>提高了自己的思想觉悟，净化了思想，使自己能够认真履行党员义务，自觉遵守党的政治纪律，</w:t>
      </w:r>
      <w:r>
        <w:rPr>
          <w:rFonts w:hint="eastAsia" w:ascii="仿宋_GB2312" w:eastAsia="仿宋_GB2312"/>
          <w:sz w:val="32"/>
          <w:szCs w:val="32"/>
        </w:rPr>
        <w:t>严守党的政治规矩,</w:t>
      </w:r>
      <w:r>
        <w:rPr>
          <w:rFonts w:hint="eastAsia" w:ascii="仿宋_GB2312" w:hAnsi="宋体" w:eastAsia="仿宋_GB2312" w:cs="Times New Roman"/>
          <w:bCs/>
          <w:color w:val="000000"/>
          <w:sz w:val="32"/>
          <w:szCs w:val="32"/>
        </w:rPr>
        <w:t>自觉执行党的八项规定，真正做到把纪律和规矩挺在前面。在工作上始终保持较强的事业心和责任感，自觉接受党组织和大家的监督。作为一名从事教育事业的工作者，恪守职业道德，以工作的使命感和责任感，来不断完善自我。</w:t>
      </w:r>
    </w:p>
    <w:p>
      <w:pPr>
        <w:keepNext w:val="0"/>
        <w:keepLines w:val="0"/>
        <w:pageBreakBefore w:val="0"/>
        <w:kinsoku/>
        <w:wordWrap/>
        <w:overflowPunct/>
        <w:topLinePunct w:val="0"/>
        <w:autoSpaceDE/>
        <w:autoSpaceDN/>
        <w:bidi w:val="0"/>
        <w:spacing w:line="560" w:lineRule="exact"/>
        <w:ind w:left="0" w:leftChars="0" w:right="-2" w:firstLine="643" w:firstLineChars="200"/>
        <w:textAlignment w:val="auto"/>
        <w:outlineLvl w:val="9"/>
        <w:rPr>
          <w:rFonts w:ascii="仿宋_GB2312" w:hAnsi="宋体" w:eastAsia="仿宋_GB2312" w:cs="Arial Unicode MS"/>
          <w:b/>
          <w:bCs/>
          <w:kern w:val="0"/>
          <w:sz w:val="32"/>
          <w:szCs w:val="32"/>
        </w:rPr>
      </w:pPr>
      <w:r>
        <w:rPr>
          <w:rFonts w:hint="eastAsia" w:ascii="仿宋_GB2312" w:hAnsi="宋体" w:eastAsia="仿宋_GB2312" w:cs="Arial Unicode MS"/>
          <w:b/>
          <w:bCs/>
          <w:kern w:val="0"/>
          <w:sz w:val="32"/>
          <w:szCs w:val="32"/>
        </w:rPr>
        <w:t>二、增强服务意识,认真做好组织协调工作</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勤于思考,踏实做事,以严谨的态度，做好日常业务和行政管理工作。</w:t>
      </w:r>
      <w:r>
        <w:rPr>
          <w:rFonts w:hint="eastAsia" w:ascii="仿宋_GB2312" w:eastAsia="仿宋_GB2312"/>
          <w:sz w:val="32"/>
          <w:szCs w:val="32"/>
        </w:rPr>
        <w:t>认真履行岗位职责,虚心听取领导、同行和同事的意见，在努力工作的同时提高了自己的组织协调能力、创新能力和解决实际问题的能力。</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1）坚持每周召开1~2次班子成员会议,研究讨论各项工作,做到既有分工又团结协作。作为职能部门的负责人，能够自觉带头维护工作中的和谐与团结，有事主动向主管校领导请示汇报，并能够主动征求处内其他同志的意见，重大事项集体决策。诚恳待人，敢于主动承担责任。（2）树立以人为本和服务意识，尽力为广大教师和学生提供方便和帮助。对教师和学生的各种问询热情接待和解答，自觉维护管理部门的形象，并对大家反映的问题及时处理，耐心解释，主动为学校化解矛盾。（3）加强与各相关部门和学院的沟通，保证全处以及学校本科教学工作的顺利运行，并尽力使大家心情舒畅的开展工作。</w:t>
      </w:r>
    </w:p>
    <w:p>
      <w:pPr>
        <w:keepNext w:val="0"/>
        <w:keepLines w:val="0"/>
        <w:pageBreakBefore w:val="0"/>
        <w:kinsoku/>
        <w:wordWrap/>
        <w:overflowPunct/>
        <w:topLinePunct w:val="0"/>
        <w:autoSpaceDE/>
        <w:autoSpaceDN/>
        <w:bidi w:val="0"/>
        <w:spacing w:line="560" w:lineRule="exact"/>
        <w:ind w:left="0" w:leftChars="0" w:firstLine="643" w:firstLineChars="200"/>
        <w:textAlignment w:val="auto"/>
        <w:outlineLvl w:val="9"/>
        <w:rPr>
          <w:rFonts w:ascii="仿宋_GB2312" w:hAnsi="Calibri" w:eastAsia="仿宋_GB2312" w:cs="Times New Roman"/>
          <w:b/>
          <w:sz w:val="32"/>
          <w:szCs w:val="32"/>
        </w:rPr>
      </w:pPr>
      <w:r>
        <w:rPr>
          <w:rFonts w:hint="eastAsia" w:ascii="仿宋_GB2312" w:hAnsi="Calibri" w:eastAsia="仿宋_GB2312" w:cs="Times New Roman"/>
          <w:b/>
          <w:sz w:val="32"/>
          <w:szCs w:val="32"/>
        </w:rPr>
        <w:t>三、提高责任意识，认真履行岗位职责</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按照学校教学工作部署和本部门工作计划，在全处教职员工的共同努力下，除了完成常规教学工作之外,主要开展和完成了以下工作:</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1.圆满完成审核评估工作</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按照河北省教育厅工作要求及我校审核评估工作安排，明确审核评估的工作思路，重点抓住迎评促建的十项重点工作，经过一年的准备，在大家的共同努力下,完成了教学基本状态数据的采集工作、资料收集等工作，在此基础上完成了《教学基本状态数据分析报告》《本科教学质量报告》和《审核评估自评报告》，编印了《河北经贸大学教研项目优秀成果汇编》，完成了《教学成果展》工作，编制了《河北经贸大学教材建设规划（2016-2020年）》，汇总完成《2013-2015学年教材选订和使用情况一览表》《2013-2015学年教师主、参编教材一览表》《2013-2015学年河北经贸大学自编教材选用一览表》。在校内评估和正式评估过程中，大家团结一心，昼夜奋战，以夙兴夜寐的顽强拼搏精神，圆满完成了该项工作。</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2.完成对河北经贸大学教学管理文件的修订</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我校的教学管理文件，有些是上世纪九十年代制定的，已不适合新时期的要求。经过大家的共同努力,经历了多次讨论修改,本年度完成了学校教学管理文件的修订任务，并形成《河北经贸大学教学管理文件汇编》。本汇编收录修订和新制定的文件76个，涉及教学改革、专业及课程建设、学籍管理、教学运行、实践教学管理、师资管理、教学质量监控等7个方面的内容，为进一步规范教学管理奠定了基础。</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3.本科教育教学改革成绩显著</w:t>
      </w:r>
    </w:p>
    <w:p>
      <w:pPr>
        <w:keepNext w:val="0"/>
        <w:keepLines w:val="0"/>
        <w:pageBreakBefore w:val="0"/>
        <w:widowControl/>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出台《河北经贸大学关于全面深化本科教育教学改革的若干意见》（经贸“30条”），进一步明确了在七大方面深化改革的方向和实施框架。制定《河北经贸大学全日制本科专业预警及退出实施办法（试行）》，开展2016年专业分析，为专业结构调整优化奠定基础。参与制定《河北经贸大学“十三五”发展规划》《河北经贸大学综合改革方案》《学科专业建设规划》《本科教学发展规划》，组织制定学校《“十三五”课程建设规划》及58个本科专业的建设规划。拟定《河北经贸大学学分制收费管理办法》，完善学分制实施方案，进入第二轮河北省学分制改革试点阶段。完成国家、省级质量工程（专业综合改革试点、二级学院综合改革）项目的验收上报工作。编印完成《河北经贸大学教学大讨论资料汇辑》。</w:t>
      </w:r>
    </w:p>
    <w:p>
      <w:pPr>
        <w:keepNext w:val="0"/>
        <w:keepLines w:val="0"/>
        <w:pageBreakBefore w:val="0"/>
        <w:widowControl/>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4.组织修订专业人才培养方案</w:t>
      </w:r>
    </w:p>
    <w:p>
      <w:pPr>
        <w:keepNext w:val="0"/>
        <w:keepLines w:val="0"/>
        <w:pageBreakBefore w:val="0"/>
        <w:widowControl/>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出台《关于制订2016年本科人才培养方案和编制教学一览的安排意见》，组织完成57个本科专业、7个专接本专业、31个双学位专业、4个对口本科专业的人才培养方案修订工作。第一,将第二课堂素质学分（10学分）纳入毕业学分体系，工科专业在162学分的基础上增加10学分实践内容，将创新创业教育系统融入人才培养体系，实现创新创业教育的常态化、可持续和学生全覆盖。第二,形成通用和专业能力养成框图、专业学习指引、推荐专业阅读书目、双学位（辅修）专业修读路径，实现对学生的价值塑造、能力养成和知识传授。2016级共有28个专业为学生设计了一个或多个双学位及辅修推荐修读路径，专业比重达48.28%。第三,实施学生与用人单位调查报告制度、方案修订论证记录单制度、多层次论证审议制度并辑印成册。</w:t>
      </w:r>
    </w:p>
    <w:p>
      <w:pPr>
        <w:keepNext w:val="0"/>
        <w:keepLines w:val="0"/>
        <w:pageBreakBefore w:val="0"/>
        <w:widowControl/>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5.课程建设成效显著</w:t>
      </w:r>
    </w:p>
    <w:p>
      <w:pPr>
        <w:keepNext w:val="0"/>
        <w:keepLines w:val="0"/>
        <w:pageBreakBefore w:val="0"/>
        <w:widowControl/>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制定了《河北经贸大学课程建设规划（2016-2020年）》。组织完成了课程教学大纲的更新、印发工作，共计58个专业、2308门课程;进一步推进精品开放课程及教学范式改革试点课程建设:完成2013、2014年度 37门教学范式改革课程验收工作;完成2016年度校级精品资源共享课程的申报工作，共立项21门课程;完成了2014、2015年度46门校级精品资源共享课程的视频录制。制定了《河北经贸大学网络学习课程教学管理办法》，规范网络学习课程管理。</w:t>
      </w:r>
    </w:p>
    <w:p>
      <w:pPr>
        <w:keepNext w:val="0"/>
        <w:keepLines w:val="0"/>
        <w:pageBreakBefore w:val="0"/>
        <w:widowControl/>
        <w:shd w:val="clear" w:color="auto" w:fill="FFFFFF"/>
        <w:kinsoku/>
        <w:wordWrap/>
        <w:overflowPunct/>
        <w:topLinePunct w:val="0"/>
        <w:autoSpaceDE/>
        <w:autoSpaceDN/>
        <w:bidi w:val="0"/>
        <w:spacing w:line="560" w:lineRule="exact"/>
        <w:ind w:left="0" w:leftChars="0" w:firstLine="527"/>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6.加强实践教学条件建设，完善实践教学管理</w:t>
      </w:r>
    </w:p>
    <w:p>
      <w:pPr>
        <w:keepNext w:val="0"/>
        <w:keepLines w:val="0"/>
        <w:pageBreakBefore w:val="0"/>
        <w:widowControl/>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统筹多渠道资金2300多万元，积极开展实验教学示范中心、虚拟仿真实验中心建设，重点推进了18个建设项目，进一步优化了实验设备，改善了实验条件。推进实验室安全网格化管理，按照《河北省教育厅关于开展全省高校实验室安全专项检查工作的通知》精神，制定我校《实验室安全专项检查工作实施方案》，组织各单位进行了实验室安全自查，并组织专家组进行了全面的检查督导，排查整改安全隐患10余条。加大校外实践基地建设力度，启动新一轮15个校级校外基地建设。组织实验室数据统计上报，按时完成了我校2015/2016学年高等学校实验室信息统计工作。</w:t>
      </w:r>
    </w:p>
    <w:p>
      <w:pPr>
        <w:keepNext w:val="0"/>
        <w:keepLines w:val="0"/>
        <w:pageBreakBefore w:val="0"/>
        <w:widowControl/>
        <w:kinsoku/>
        <w:wordWrap/>
        <w:overflowPunct/>
        <w:topLinePunct w:val="0"/>
        <w:autoSpaceDE/>
        <w:autoSpaceDN/>
        <w:bidi w:val="0"/>
        <w:spacing w:line="560" w:lineRule="exact"/>
        <w:ind w:left="0" w:leftChars="0" w:firstLine="59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7.推进创新创业教育改革，提高学生创新实践能力</w:t>
      </w:r>
    </w:p>
    <w:p>
      <w:pPr>
        <w:keepNext w:val="0"/>
        <w:keepLines w:val="0"/>
        <w:pageBreakBefore w:val="0"/>
        <w:widowControl/>
        <w:shd w:val="clear" w:color="auto" w:fill="FFFFFF"/>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制定《河北经贸大学深化创新创业教育改革实施方案》，系统深化创新创业教育改革；开展大学生创新创业训练计划，推进创新创业实践活动。设立校级项目130项,获批国家级项目25项、省级项目65项，较上一年度增幅均超六成；组织学科竞赛工作，支持学生参加国家级创新创业大赛，立项支持的52项竞赛，获省级以上奖项64项。</w:t>
      </w:r>
    </w:p>
    <w:p>
      <w:pPr>
        <w:keepNext w:val="0"/>
        <w:keepLines w:val="0"/>
        <w:pageBreakBefore w:val="0"/>
        <w:kinsoku/>
        <w:wordWrap/>
        <w:overflowPunct/>
        <w:topLinePunct w:val="0"/>
        <w:autoSpaceDE/>
        <w:autoSpaceDN/>
        <w:bidi w:val="0"/>
        <w:spacing w:line="560" w:lineRule="exact"/>
        <w:ind w:left="0" w:leftChars="0" w:firstLine="480" w:firstLineChars="15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8.积极组织开展教学研究，成效显著</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积极组织各级别教学研究项目申报和评审工作。2016年我校获得1项国家社科基金“十三五”规划教育学一般项目，这是2009年以来我校第二次获得的国家社科基金教育学项目。获得2项中国高教学会“十三五”规划一般项目。获得10项河北省高教改革研究项目。校级教学研究项目37项，其中重大项目5项，青年项目10项，一般项目22项。</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组织完成各级教研项目的结项评审和教学成果奖评审工作。2016年评审出校级教学成果奖24项，推荐10项一等奖参加河北省第七届高等教育教学成果奖的评选。完成省高教学会教学成果奖的申报推荐工作。我校共有6项教学成果获奖，其中一等奖1项，二等奖2项，三等奖3项。</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9.教学质量监控体系日臻完善</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出台《河北经贸大学本科教学质量标准纲要》《本科教学质量保证实施办法》和《本科教学质量常态监测工作责任分工》，以保证和提高本科教学的规范化、制度化和科学化。制定了《河北经贸大学教学检查制度》和《河北经贸大学教学例会制度》，依据《河北经贸大学关于进一步加强教学质量监控工作的意见》，积极推动学校、学院（部、中心）、系（教研室）三级教学质量监控组织和学校、学院（部、中心）二级教学督导组织建设。</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进一步强化教学督导，充分发挥督导检查的指导评价作用。2016年组织督导组专家对97名教师的授课情况进行了听课评价，及时就发现的问题与任课教师沟通，推广优秀教师的教学案例，帮助任课教师改进教学方式方法，进一步提高教学质量。进一步加强教学信息反馈，及时处理各教学单位和教师提出的问题和意见建议，定时召开学生信息员会议，积极开展学生问卷调查，及时发现并处理教学中的问题。2016年针对学生学习情况随机发出学生调查问卷1675份，收回有效问卷1575份，学生反馈有效信息514条，发现的问题涉及10个方面。</w:t>
      </w:r>
    </w:p>
    <w:p>
      <w:pPr>
        <w:keepNext w:val="0"/>
        <w:keepLines w:val="0"/>
        <w:pageBreakBefore w:val="0"/>
        <w:widowControl/>
        <w:kinsoku/>
        <w:wordWrap/>
        <w:overflowPunct/>
        <w:topLinePunct w:val="0"/>
        <w:autoSpaceDE/>
        <w:autoSpaceDN/>
        <w:bidi w:val="0"/>
        <w:spacing w:line="560" w:lineRule="exact"/>
        <w:ind w:left="0" w:leftChars="0" w:firstLine="640" w:firstLineChars="200"/>
        <w:textAlignment w:val="auto"/>
        <w:outlineLvl w:val="9"/>
        <w:rPr>
          <w:rFonts w:ascii="仿宋_GB2312" w:hAnsi="宋体" w:eastAsia="仿宋_GB2312" w:cs="Times New Roman"/>
          <w:bCs/>
          <w:color w:val="000000"/>
          <w:sz w:val="32"/>
          <w:szCs w:val="32"/>
        </w:rPr>
      </w:pPr>
      <w:r>
        <w:rPr>
          <w:rFonts w:hint="eastAsia" w:ascii="仿宋_GB2312" w:hAnsi="宋体" w:eastAsia="仿宋_GB2312" w:cs="Times New Roman"/>
          <w:bCs/>
          <w:color w:val="000000"/>
          <w:sz w:val="32"/>
          <w:szCs w:val="32"/>
        </w:rPr>
        <w:t>积极开展第三方人才培养质量评价工作。聘请专业高教管理数据与咨询公司（麦可思公司）进行毕业生跟踪调查，完成对2012届、2014届毕业生的人才培养质量第三方调研工作，形成《河北经贸大学本科就业质量年度报告》《河北经贸大学应届毕业生社会需求与培养质量跟踪评价报告》《河北经贸大学毕业生中期职业发展评价年度报告》，系统分析毕业生的就业现状、职业发展，为学校发现人才培养过程中存在的问题和改进教学提供客观依据。</w:t>
      </w:r>
    </w:p>
    <w:p>
      <w:pPr>
        <w:keepNext w:val="0"/>
        <w:keepLines w:val="0"/>
        <w:pageBreakBefore w:val="0"/>
        <w:kinsoku/>
        <w:wordWrap/>
        <w:overflowPunct/>
        <w:topLinePunct w:val="0"/>
        <w:autoSpaceDE/>
        <w:autoSpaceDN/>
        <w:bidi w:val="0"/>
        <w:spacing w:line="560" w:lineRule="exact"/>
        <w:ind w:left="0" w:leftChars="0" w:firstLine="643" w:firstLineChars="200"/>
        <w:textAlignment w:val="auto"/>
        <w:outlineLvl w:val="9"/>
        <w:rPr>
          <w:rFonts w:ascii="仿宋_GB2312" w:hAnsi="Calibri" w:eastAsia="仿宋_GB2312" w:cs="Times New Roman"/>
          <w:b/>
          <w:sz w:val="32"/>
          <w:szCs w:val="32"/>
        </w:rPr>
      </w:pPr>
      <w:r>
        <w:rPr>
          <w:rFonts w:hint="eastAsia" w:ascii="仿宋_GB2312" w:hAnsi="Calibri" w:eastAsia="仿宋_GB2312" w:cs="Times New Roman"/>
          <w:b/>
          <w:sz w:val="32"/>
          <w:szCs w:val="32"/>
        </w:rPr>
        <w:t>四、廉洁自律、勤政为公</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ascii="仿宋_GB2312" w:hAnsi="宋体" w:eastAsia="仿宋_GB2312" w:cs="Times New Roman"/>
          <w:sz w:val="32"/>
          <w:szCs w:val="32"/>
        </w:rPr>
      </w:pPr>
      <w:r>
        <w:rPr>
          <w:rFonts w:hint="eastAsia" w:ascii="仿宋_GB2312" w:hAnsi="Calibri" w:eastAsia="仿宋_GB2312" w:cs="Times New Roman"/>
          <w:sz w:val="32"/>
          <w:szCs w:val="32"/>
        </w:rPr>
        <w:t>能严格遵守中央和省关于领导干部廉洁自律系列规定。</w:t>
      </w:r>
      <w:r>
        <w:rPr>
          <w:rFonts w:hint="eastAsia" w:ascii="仿宋_GB2312" w:hAnsi="宋体" w:eastAsia="仿宋_GB2312" w:cs="Times New Roman"/>
          <w:sz w:val="32"/>
          <w:szCs w:val="32"/>
        </w:rPr>
        <w:t>在教学经费开支及审批中，认真按财务制度办事，把好每项经费的用途关，尽力在满足教学需要的同时为学校节约每一笔开支，并坚持做到廉洁自律，不谋私利。</w:t>
      </w:r>
    </w:p>
    <w:p>
      <w:pPr>
        <w:keepNext w:val="0"/>
        <w:keepLines w:val="0"/>
        <w:pageBreakBefore w:val="0"/>
        <w:kinsoku/>
        <w:wordWrap/>
        <w:overflowPunct/>
        <w:topLinePunct w:val="0"/>
        <w:autoSpaceDE/>
        <w:autoSpaceDN/>
        <w:bidi w:val="0"/>
        <w:spacing w:line="560" w:lineRule="exact"/>
        <w:ind w:left="0" w:leftChars="0" w:right="-2" w:firstLine="643" w:firstLineChars="200"/>
        <w:textAlignment w:val="auto"/>
        <w:outlineLvl w:val="9"/>
        <w:rPr>
          <w:rFonts w:ascii="仿宋_GB2312" w:hAnsi="Calibri" w:eastAsia="仿宋_GB2312" w:cs="Times New Roman"/>
          <w:b/>
          <w:sz w:val="32"/>
          <w:szCs w:val="32"/>
        </w:rPr>
      </w:pPr>
      <w:r>
        <w:rPr>
          <w:rFonts w:hint="eastAsia" w:ascii="仿宋_GB2312" w:hAnsi="Calibri" w:eastAsia="仿宋_GB2312" w:cs="Times New Roman"/>
          <w:b/>
          <w:sz w:val="32"/>
          <w:szCs w:val="32"/>
        </w:rPr>
        <w:t>五、存在问题与不足</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hint="eastAsia" w:ascii="仿宋_GB2312" w:eastAsia="仿宋_GB2312"/>
          <w:sz w:val="32"/>
          <w:szCs w:val="32"/>
        </w:rPr>
      </w:pPr>
      <w:r>
        <w:rPr>
          <w:rFonts w:hint="eastAsia" w:ascii="仿宋_GB2312" w:hAnsi="Calibri" w:eastAsia="仿宋_GB2312" w:cs="Times New Roman"/>
          <w:sz w:val="32"/>
          <w:szCs w:val="32"/>
        </w:rPr>
        <w:t>面对越来越繁重的教学改革任务和工作，压力感巨大，存在急于求进的情绪；主动、系统地学习政治理论还有欠缺；对外交流和外出学习少；与各处室和各学院的沟通还有待进一步加强</w:t>
      </w:r>
      <w:r>
        <w:rPr>
          <w:rFonts w:hint="eastAsia" w:ascii="仿宋_GB2312" w:eastAsia="仿宋_GB2312"/>
          <w:sz w:val="32"/>
          <w:szCs w:val="32"/>
        </w:rPr>
        <w:t>。</w:t>
      </w:r>
    </w:p>
    <w:p>
      <w:pPr>
        <w:keepNext w:val="0"/>
        <w:keepLines w:val="0"/>
        <w:pageBreakBefore w:val="0"/>
        <w:kinsoku/>
        <w:wordWrap/>
        <w:overflowPunct/>
        <w:topLinePunct w:val="0"/>
        <w:autoSpaceDE/>
        <w:autoSpaceDN/>
        <w:bidi w:val="0"/>
        <w:spacing w:line="560" w:lineRule="exact"/>
        <w:ind w:left="0" w:leftChars="0" w:right="-2" w:firstLine="640" w:firstLineChars="200"/>
        <w:textAlignment w:val="auto"/>
        <w:outlineLvl w:val="9"/>
        <w:rPr>
          <w:rFonts w:ascii="仿宋_GB2312" w:eastAsia="仿宋_GB2312"/>
          <w:sz w:val="32"/>
          <w:szCs w:val="32"/>
        </w:rPr>
      </w:pPr>
    </w:p>
    <w:p>
      <w:pPr>
        <w:keepNext w:val="0"/>
        <w:keepLines w:val="0"/>
        <w:pageBreakBefore w:val="0"/>
        <w:kinsoku/>
        <w:wordWrap/>
        <w:overflowPunct/>
        <w:topLinePunct w:val="0"/>
        <w:autoSpaceDE/>
        <w:autoSpaceDN/>
        <w:bidi w:val="0"/>
        <w:spacing w:line="560" w:lineRule="exact"/>
        <w:ind w:left="0" w:leftChars="0" w:right="-2"/>
        <w:jc w:val="left"/>
        <w:textAlignment w:val="auto"/>
        <w:outlineLvl w:val="9"/>
        <w:rPr>
          <w:rFonts w:ascii="仿宋_GB2312" w:hAnsi="宋体" w:eastAsia="仿宋_GB2312" w:cs="Times New Roman"/>
          <w:bCs/>
          <w:color w:val="000000"/>
          <w:sz w:val="32"/>
          <w:szCs w:val="32"/>
        </w:rPr>
      </w:pPr>
      <w:r>
        <w:rPr>
          <w:rFonts w:hint="eastAsia" w:ascii="仿宋_GB2312" w:hAnsi="Calibri" w:eastAsia="仿宋_GB2312" w:cs="Times New Roman"/>
          <w:sz w:val="32"/>
          <w:szCs w:val="32"/>
        </w:rPr>
        <w:t xml:space="preserve">    </w:t>
      </w:r>
      <w:r>
        <w:rPr>
          <w:rFonts w:hint="eastAsia" w:ascii="仿宋_GB2312" w:hAnsi="宋体" w:eastAsia="仿宋_GB2312" w:cs="Times New Roman"/>
          <w:sz w:val="32"/>
          <w:szCs w:val="32"/>
        </w:rPr>
        <w:t>总之，一年的工作成绩主要是在学校领导和教务处其他班子成员及同志们的帮助下取得的，是全处同志共同努力的结果，</w:t>
      </w:r>
      <w:r>
        <w:rPr>
          <w:rFonts w:hint="eastAsia" w:ascii="仿宋_GB2312" w:hAnsi="宋体" w:eastAsia="仿宋_GB2312"/>
          <w:bCs/>
          <w:color w:val="000000"/>
          <w:sz w:val="32"/>
          <w:szCs w:val="32"/>
        </w:rPr>
        <w:t>在此向大家表示深深的感谢</w:t>
      </w:r>
      <w:r>
        <w:rPr>
          <w:rFonts w:hint="eastAsia" w:ascii="仿宋_GB2312" w:hAnsi="宋体" w:eastAsia="仿宋_GB2312" w:cs="Times New Roman"/>
          <w:sz w:val="32"/>
          <w:szCs w:val="32"/>
        </w:rPr>
        <w:t>。“修身明德 言信行果”是我的服务承诺和座右铭。从自身做起，加强作风建设，努力提高服务水平和教育教学水平将是我的不懈追求。</w:t>
      </w:r>
      <w:r>
        <w:rPr>
          <w:rFonts w:hint="eastAsia" w:ascii="仿宋_GB2312" w:hAnsi="宋体" w:eastAsia="仿宋_GB2312"/>
          <w:bCs/>
          <w:color w:val="000000"/>
          <w:sz w:val="32"/>
          <w:szCs w:val="32"/>
        </w:rPr>
        <w:t>今后，</w:t>
      </w:r>
      <w:r>
        <w:rPr>
          <w:rFonts w:hint="eastAsia" w:ascii="仿宋_GB2312" w:hAnsi="宋体" w:eastAsia="仿宋_GB2312" w:cs="Times New Roman"/>
          <w:bCs/>
          <w:color w:val="000000"/>
          <w:sz w:val="32"/>
          <w:szCs w:val="32"/>
        </w:rPr>
        <w:t>一定</w:t>
      </w:r>
      <w:r>
        <w:rPr>
          <w:rFonts w:hint="eastAsia" w:ascii="仿宋_GB2312" w:hAnsi="宋体" w:eastAsia="仿宋_GB2312"/>
          <w:bCs/>
          <w:color w:val="000000"/>
          <w:sz w:val="32"/>
          <w:szCs w:val="32"/>
        </w:rPr>
        <w:t>虚心</w:t>
      </w:r>
      <w:r>
        <w:rPr>
          <w:rFonts w:hint="eastAsia" w:ascii="仿宋_GB2312" w:hAnsi="宋体" w:eastAsia="仿宋_GB2312" w:cs="Times New Roman"/>
          <w:bCs/>
          <w:color w:val="000000"/>
          <w:sz w:val="32"/>
          <w:szCs w:val="32"/>
        </w:rPr>
        <w:t>学习，努力工作，希望各位领导、老师们多提宝贵意见，以便于更好地开展工作，做好服务。</w:t>
      </w:r>
    </w:p>
    <w:p>
      <w:pPr>
        <w:keepNext w:val="0"/>
        <w:keepLines w:val="0"/>
        <w:pageBreakBefore w:val="0"/>
        <w:kinsoku/>
        <w:wordWrap/>
        <w:overflowPunct/>
        <w:topLinePunct w:val="0"/>
        <w:autoSpaceDE/>
        <w:autoSpaceDN/>
        <w:bidi w:val="0"/>
        <w:spacing w:line="560" w:lineRule="exact"/>
        <w:ind w:left="0" w:leftChars="0" w:right="-304" w:rightChars="-145" w:firstLine="640" w:firstLineChars="200"/>
        <w:textAlignment w:val="auto"/>
        <w:outlineLvl w:val="9"/>
        <w:rPr>
          <w:rFonts w:ascii="仿宋_GB2312" w:hAnsi="宋体" w:eastAsia="仿宋_GB2312" w:cs="Times New Roman"/>
          <w:sz w:val="32"/>
          <w:szCs w:val="32"/>
        </w:rPr>
      </w:pPr>
    </w:p>
    <w:bookmarkEnd w:id="0"/>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Unicode MS">
    <w:panose1 w:val="020B0604020202020204"/>
    <w:charset w:val="86"/>
    <w:family w:val="roman"/>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089789"/>
    </w:sdtPr>
    <w:sdtContent>
      <w:p>
        <w:pPr>
          <w:pStyle w:val="3"/>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B52B2"/>
    <w:rsid w:val="00104F38"/>
    <w:rsid w:val="00134980"/>
    <w:rsid w:val="00164A54"/>
    <w:rsid w:val="002371D2"/>
    <w:rsid w:val="002414BB"/>
    <w:rsid w:val="00313417"/>
    <w:rsid w:val="0032256A"/>
    <w:rsid w:val="00350B50"/>
    <w:rsid w:val="003A75DD"/>
    <w:rsid w:val="00410812"/>
    <w:rsid w:val="004242E0"/>
    <w:rsid w:val="00442D84"/>
    <w:rsid w:val="005461E6"/>
    <w:rsid w:val="00581EA8"/>
    <w:rsid w:val="00621FA7"/>
    <w:rsid w:val="00664764"/>
    <w:rsid w:val="006D2BE9"/>
    <w:rsid w:val="0075572D"/>
    <w:rsid w:val="00764772"/>
    <w:rsid w:val="007647C1"/>
    <w:rsid w:val="007E675D"/>
    <w:rsid w:val="007F2D9B"/>
    <w:rsid w:val="007F550C"/>
    <w:rsid w:val="00810B6D"/>
    <w:rsid w:val="0084080D"/>
    <w:rsid w:val="00842568"/>
    <w:rsid w:val="00857BAD"/>
    <w:rsid w:val="008722D2"/>
    <w:rsid w:val="00873193"/>
    <w:rsid w:val="00884F2A"/>
    <w:rsid w:val="008975E3"/>
    <w:rsid w:val="008A1D41"/>
    <w:rsid w:val="008B37FC"/>
    <w:rsid w:val="008C4203"/>
    <w:rsid w:val="00952A3B"/>
    <w:rsid w:val="00970F31"/>
    <w:rsid w:val="009A7A88"/>
    <w:rsid w:val="009B52B2"/>
    <w:rsid w:val="00A66BC3"/>
    <w:rsid w:val="00A80E9C"/>
    <w:rsid w:val="00AC7F25"/>
    <w:rsid w:val="00AD5C3F"/>
    <w:rsid w:val="00B26E7C"/>
    <w:rsid w:val="00B55ED5"/>
    <w:rsid w:val="00B64F39"/>
    <w:rsid w:val="00B83703"/>
    <w:rsid w:val="00BE258D"/>
    <w:rsid w:val="00BE7D70"/>
    <w:rsid w:val="00C42E4E"/>
    <w:rsid w:val="00C562F4"/>
    <w:rsid w:val="00CD6DB6"/>
    <w:rsid w:val="00CE6ABA"/>
    <w:rsid w:val="00CF0252"/>
    <w:rsid w:val="00D006A7"/>
    <w:rsid w:val="00D231E3"/>
    <w:rsid w:val="00D303A4"/>
    <w:rsid w:val="00D774BB"/>
    <w:rsid w:val="00D86389"/>
    <w:rsid w:val="00D9635F"/>
    <w:rsid w:val="00DA18C0"/>
    <w:rsid w:val="00EC5A4A"/>
    <w:rsid w:val="00EF7C89"/>
    <w:rsid w:val="00F06865"/>
    <w:rsid w:val="00F26448"/>
    <w:rsid w:val="00FF2BF6"/>
    <w:rsid w:val="48F70B1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character" w:styleId="7">
    <w:name w:val="Strong"/>
    <w:basedOn w:val="6"/>
    <w:qFormat/>
    <w:uiPriority w:val="22"/>
    <w:rPr>
      <w:b/>
      <w:bCs/>
    </w:rPr>
  </w:style>
  <w:style w:type="paragraph" w:customStyle="1" w:styleId="9">
    <w:name w:val="List Paragraph"/>
    <w:basedOn w:val="1"/>
    <w:qFormat/>
    <w:uiPriority w:val="34"/>
    <w:pPr>
      <w:ind w:firstLine="420" w:firstLineChars="200"/>
    </w:pPr>
  </w:style>
  <w:style w:type="character" w:customStyle="1" w:styleId="10">
    <w:name w:val="页眉 Char"/>
    <w:basedOn w:val="6"/>
    <w:link w:val="4"/>
    <w:semiHidden/>
    <w:uiPriority w:val="99"/>
    <w:rPr>
      <w:sz w:val="18"/>
      <w:szCs w:val="18"/>
    </w:rPr>
  </w:style>
  <w:style w:type="character" w:customStyle="1" w:styleId="11">
    <w:name w:val="页脚 Char"/>
    <w:basedOn w:val="6"/>
    <w:link w:val="3"/>
    <w:uiPriority w:val="99"/>
    <w:rPr>
      <w:sz w:val="18"/>
      <w:szCs w:val="18"/>
    </w:rPr>
  </w:style>
  <w:style w:type="character" w:customStyle="1" w:styleId="12">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626</Words>
  <Characters>3571</Characters>
  <Lines>29</Lines>
  <Paragraphs>8</Paragraphs>
  <TotalTime>0</TotalTime>
  <ScaleCrop>false</ScaleCrop>
  <LinksUpToDate>false</LinksUpToDate>
  <CharactersWithSpaces>4189</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2016-12-09T06:07:00Z</dcterms:created>
  <dc:creator>田浩</dc:creator>
  <cp:lastModifiedBy>l</cp:lastModifiedBy>
  <cp:lastPrinted>2016-12-12T09:45:00Z</cp:lastPrinted>
  <dcterms:modified xsi:type="dcterms:W3CDTF">2016-12-15T02:29:44Z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