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560" w:lineRule="exact"/>
        <w:ind w:left="0" w:leftChars="0" w:right="0" w:rightChars="0"/>
        <w:jc w:val="center"/>
        <w:textAlignment w:val="auto"/>
        <w:outlineLvl w:val="9"/>
        <w:rPr>
          <w:rFonts w:asciiTheme="minorEastAsia" w:hAnsiTheme="minorEastAsia"/>
          <w:b/>
          <w:sz w:val="44"/>
          <w:szCs w:val="44"/>
        </w:rPr>
      </w:pPr>
      <w:r>
        <w:rPr>
          <w:rFonts w:hint="eastAsia" w:asciiTheme="minorEastAsia" w:hAnsiTheme="minorEastAsia"/>
          <w:b/>
          <w:sz w:val="44"/>
          <w:szCs w:val="44"/>
        </w:rPr>
        <w:t>2016年</w:t>
      </w:r>
      <w:r>
        <w:rPr>
          <w:rFonts w:hint="eastAsia" w:asciiTheme="minorEastAsia" w:hAnsiTheme="minorEastAsia"/>
          <w:b/>
          <w:sz w:val="44"/>
          <w:szCs w:val="44"/>
          <w:lang w:eastAsia="zh-CN"/>
        </w:rPr>
        <w:t>度</w:t>
      </w:r>
      <w:r>
        <w:rPr>
          <w:rFonts w:hint="eastAsia" w:asciiTheme="minorEastAsia" w:hAnsiTheme="minorEastAsia"/>
          <w:b/>
          <w:sz w:val="44"/>
          <w:szCs w:val="44"/>
        </w:rPr>
        <w:t>述职述廉报告</w:t>
      </w:r>
    </w:p>
    <w:p>
      <w:pPr>
        <w:keepNext w:val="0"/>
        <w:keepLines w:val="0"/>
        <w:pageBreakBefore w:val="0"/>
        <w:kinsoku/>
        <w:wordWrap/>
        <w:overflowPunct/>
        <w:topLinePunct w:val="0"/>
        <w:autoSpaceDE/>
        <w:autoSpaceDN/>
        <w:bidi w:val="0"/>
        <w:snapToGrid/>
        <w:spacing w:line="560" w:lineRule="exact"/>
        <w:ind w:right="0" w:rightChars="0"/>
        <w:jc w:val="center"/>
        <w:textAlignment w:val="auto"/>
        <w:outlineLvl w:val="9"/>
        <w:rPr>
          <w:rFonts w:hint="eastAsia" w:ascii="仿宋" w:hAnsi="仿宋" w:eastAsia="仿宋"/>
          <w:sz w:val="32"/>
          <w:szCs w:val="28"/>
        </w:rPr>
      </w:pPr>
      <w:r>
        <w:rPr>
          <w:rFonts w:hint="eastAsia" w:ascii="仿宋" w:hAnsi="仿宋" w:eastAsia="仿宋"/>
          <w:sz w:val="32"/>
          <w:szCs w:val="28"/>
        </w:rPr>
        <w:t>组织统战部 李爽</w:t>
      </w:r>
    </w:p>
    <w:p>
      <w:pPr>
        <w:keepNext w:val="0"/>
        <w:keepLines w:val="0"/>
        <w:pageBreakBefore w:val="0"/>
        <w:kinsoku/>
        <w:wordWrap/>
        <w:overflowPunct/>
        <w:topLinePunct w:val="0"/>
        <w:autoSpaceDE/>
        <w:autoSpaceDN/>
        <w:bidi w:val="0"/>
        <w:snapToGrid/>
        <w:spacing w:line="560" w:lineRule="exact"/>
        <w:ind w:right="0" w:rightChars="0"/>
        <w:jc w:val="center"/>
        <w:textAlignment w:val="auto"/>
        <w:outlineLvl w:val="9"/>
        <w:rPr>
          <w:rFonts w:hint="eastAsia" w:ascii="仿宋" w:hAnsi="仿宋" w:eastAsia="仿宋"/>
          <w:sz w:val="32"/>
          <w:szCs w:val="28"/>
        </w:rPr>
      </w:pPr>
      <w:bookmarkStart w:id="0" w:name="_GoBack"/>
      <w:bookmarkEnd w:id="0"/>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ascii="仿宋" w:hAnsi="仿宋" w:eastAsia="仿宋" w:cs="Times New Roman"/>
          <w:sz w:val="32"/>
          <w:szCs w:val="28"/>
        </w:rPr>
      </w:pPr>
      <w:r>
        <w:rPr>
          <w:rFonts w:hint="eastAsia" w:ascii="仿宋" w:hAnsi="仿宋" w:eastAsia="仿宋"/>
          <w:sz w:val="32"/>
          <w:szCs w:val="28"/>
        </w:rPr>
        <w:t>2016年，我担任组织统战部统战员职务。在校党委的正确领导下，积极协助部长开展统一战线工作，与部门同志团结协作相互配合，较好地履行了岗位职责，</w:t>
      </w:r>
      <w:r>
        <w:rPr>
          <w:rFonts w:hint="eastAsia" w:ascii="仿宋" w:hAnsi="仿宋" w:eastAsia="仿宋" w:cs="Times New Roman"/>
          <w:sz w:val="32"/>
          <w:szCs w:val="28"/>
        </w:rPr>
        <w:t>现将一年来的工作汇报如下：</w:t>
      </w:r>
    </w:p>
    <w:p>
      <w:pPr>
        <w:keepNext w:val="0"/>
        <w:keepLines w:val="0"/>
        <w:pageBreakBefore w:val="0"/>
        <w:kinsoku/>
        <w:wordWrap/>
        <w:overflowPunct/>
        <w:topLinePunct w:val="0"/>
        <w:autoSpaceDE/>
        <w:autoSpaceDN/>
        <w:bidi w:val="0"/>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一、加强政治学习，提高思想道德修养</w:t>
      </w:r>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认真学习领会十八大以来党的各项路线方针政策，用马克思主义理论武装头脑，不断改造主观世界，在思想上、政治上、行动上与习近平为核心的党中央保持高度一致。</w:t>
      </w:r>
      <w:r>
        <w:rPr>
          <w:rFonts w:hint="eastAsia" w:ascii="仿宋" w:hAnsi="仿宋" w:eastAsia="仿宋"/>
          <w:sz w:val="32"/>
          <w:szCs w:val="28"/>
        </w:rPr>
        <w:t>自觉践行“三严三实”要求，</w:t>
      </w:r>
      <w:r>
        <w:rPr>
          <w:rFonts w:hint="eastAsia" w:ascii="仿宋" w:hAnsi="仿宋" w:eastAsia="仿宋"/>
          <w:sz w:val="32"/>
          <w:szCs w:val="32"/>
        </w:rPr>
        <w:t>时刻牢记第一身份是共产党员，对党忠诚，在党为党。按照校党委的部署，认真开展过“两学一做”学习教育，进一步</w:t>
      </w:r>
      <w:r>
        <w:rPr>
          <w:rFonts w:hint="eastAsia" w:ascii="仿宋" w:hAnsi="仿宋" w:eastAsia="仿宋" w:cs="Times New Roman"/>
          <w:sz w:val="32"/>
          <w:szCs w:val="32"/>
        </w:rPr>
        <w:t>增强了党性观念，</w:t>
      </w:r>
      <w:r>
        <w:rPr>
          <w:rFonts w:hint="eastAsia" w:ascii="仿宋" w:hAnsi="仿宋" w:eastAsia="仿宋"/>
          <w:sz w:val="32"/>
          <w:szCs w:val="32"/>
        </w:rPr>
        <w:t>提高了政治意识、大局意识、核心意识、看齐意识。做到</w:t>
      </w:r>
      <w:r>
        <w:rPr>
          <w:rFonts w:hint="eastAsia" w:ascii="仿宋" w:hAnsi="仿宋" w:eastAsia="仿宋" w:cs="Times New Roman"/>
          <w:sz w:val="32"/>
          <w:szCs w:val="32"/>
        </w:rPr>
        <w:t>时刻以大局为重，</w:t>
      </w:r>
      <w:r>
        <w:rPr>
          <w:rFonts w:hint="eastAsia" w:ascii="仿宋" w:hAnsi="仿宋" w:eastAsia="仿宋"/>
          <w:sz w:val="32"/>
          <w:szCs w:val="32"/>
        </w:rPr>
        <w:t>自觉维护校党委的权威和部门的团结统一，</w:t>
      </w:r>
      <w:r>
        <w:rPr>
          <w:rFonts w:hint="eastAsia" w:ascii="仿宋" w:hAnsi="仿宋" w:eastAsia="仿宋" w:cs="Times New Roman"/>
          <w:sz w:val="32"/>
          <w:szCs w:val="32"/>
        </w:rPr>
        <w:t>共建干事创业的和谐氛围，诚实守信，光明磊落、襟怀坦白。</w:t>
      </w:r>
    </w:p>
    <w:p>
      <w:pPr>
        <w:keepNext w:val="0"/>
        <w:keepLines w:val="0"/>
        <w:pageBreakBefore w:val="0"/>
        <w:kinsoku/>
        <w:wordWrap/>
        <w:overflowPunct/>
        <w:topLinePunct w:val="0"/>
        <w:autoSpaceDE/>
        <w:autoSpaceDN/>
        <w:bidi w:val="0"/>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二、拓展业务知识，提升履职尽责能力</w:t>
      </w:r>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ascii="仿宋" w:hAnsi="仿宋" w:eastAsia="仿宋" w:cs="Times New Roman"/>
          <w:sz w:val="32"/>
          <w:szCs w:val="32"/>
        </w:rPr>
      </w:pPr>
      <w:r>
        <w:rPr>
          <w:rFonts w:hint="eastAsia" w:ascii="仿宋" w:hAnsi="仿宋" w:eastAsia="仿宋" w:cs="Times New Roman"/>
          <w:sz w:val="32"/>
          <w:szCs w:val="32"/>
        </w:rPr>
        <w:t>一方面，深入学习统一战线各方面的理论知识，</w:t>
      </w:r>
      <w:r>
        <w:rPr>
          <w:rFonts w:hint="eastAsia" w:ascii="仿宋" w:hAnsi="仿宋" w:eastAsia="仿宋"/>
          <w:sz w:val="32"/>
          <w:szCs w:val="32"/>
        </w:rPr>
        <w:t>熟练掌握统一战线各领域的方针政策</w:t>
      </w:r>
      <w:r>
        <w:rPr>
          <w:rFonts w:hint="eastAsia" w:ascii="仿宋" w:hAnsi="仿宋" w:eastAsia="仿宋" w:cs="Times New Roman"/>
          <w:sz w:val="32"/>
          <w:szCs w:val="32"/>
        </w:rPr>
        <w:t>，参加全省高校统战理论研究骨干培训班和全省高校党务干部专题培训班的学习，丰富</w:t>
      </w:r>
      <w:r>
        <w:rPr>
          <w:rFonts w:ascii="仿宋" w:hAnsi="仿宋" w:eastAsia="仿宋" w:cs="Times New Roman"/>
          <w:sz w:val="32"/>
          <w:szCs w:val="32"/>
        </w:rPr>
        <w:t>知识储备</w:t>
      </w:r>
      <w:r>
        <w:rPr>
          <w:rFonts w:hint="eastAsia" w:ascii="仿宋" w:hAnsi="仿宋" w:eastAsia="仿宋" w:cs="Times New Roman"/>
          <w:sz w:val="32"/>
          <w:szCs w:val="32"/>
        </w:rPr>
        <w:t>，打牢知识基础</w:t>
      </w:r>
      <w:r>
        <w:rPr>
          <w:rFonts w:hint="eastAsia" w:ascii="仿宋" w:hAnsi="仿宋" w:eastAsia="仿宋"/>
          <w:sz w:val="32"/>
          <w:szCs w:val="32"/>
        </w:rPr>
        <w:t>。</w:t>
      </w:r>
      <w:r>
        <w:rPr>
          <w:rFonts w:hint="eastAsia" w:ascii="仿宋" w:hAnsi="仿宋" w:eastAsia="仿宋" w:cs="Times New Roman"/>
          <w:sz w:val="32"/>
          <w:szCs w:val="32"/>
        </w:rPr>
        <w:t>另一方面，主动</w:t>
      </w:r>
      <w:r>
        <w:rPr>
          <w:rFonts w:ascii="仿宋" w:hAnsi="仿宋" w:eastAsia="仿宋" w:cs="Times New Roman"/>
          <w:sz w:val="32"/>
          <w:szCs w:val="32"/>
        </w:rPr>
        <w:t>借鉴</w:t>
      </w:r>
      <w:r>
        <w:rPr>
          <w:rFonts w:hint="eastAsia" w:ascii="仿宋" w:hAnsi="仿宋" w:eastAsia="仿宋" w:cs="Times New Roman"/>
          <w:sz w:val="32"/>
          <w:szCs w:val="32"/>
        </w:rPr>
        <w:t>学习同行</w:t>
      </w:r>
      <w:r>
        <w:rPr>
          <w:rFonts w:ascii="仿宋" w:hAnsi="仿宋" w:eastAsia="仿宋" w:cs="Times New Roman"/>
          <w:sz w:val="32"/>
          <w:szCs w:val="32"/>
        </w:rPr>
        <w:t>成功经验和先进做法</w:t>
      </w:r>
      <w:r>
        <w:rPr>
          <w:rFonts w:hint="eastAsia" w:ascii="仿宋" w:hAnsi="仿宋" w:eastAsia="仿宋" w:cs="Times New Roman"/>
          <w:sz w:val="32"/>
          <w:szCs w:val="32"/>
        </w:rPr>
        <w:t>，</w:t>
      </w:r>
      <w:r>
        <w:rPr>
          <w:rFonts w:ascii="仿宋" w:hAnsi="仿宋" w:eastAsia="仿宋" w:cs="Times New Roman"/>
          <w:sz w:val="32"/>
          <w:szCs w:val="32"/>
        </w:rPr>
        <w:t>注重总结提升内化</w:t>
      </w:r>
      <w:r>
        <w:rPr>
          <w:rFonts w:hint="eastAsia" w:ascii="仿宋" w:hAnsi="仿宋" w:eastAsia="仿宋" w:cs="Times New Roman"/>
          <w:sz w:val="32"/>
          <w:szCs w:val="32"/>
        </w:rPr>
        <w:t>。</w:t>
      </w:r>
      <w:r>
        <w:rPr>
          <w:rFonts w:hint="eastAsia" w:ascii="仿宋" w:hAnsi="仿宋" w:eastAsia="仿宋"/>
          <w:sz w:val="32"/>
          <w:szCs w:val="32"/>
        </w:rPr>
        <w:t>在所分管的工作领域，能够妥善处理和解决实际工作中的问题，有针对性的提出自己的想法和建议，协助部长做好与省（市）委统战部、省（市）侨务等对口部门联络工作，以及校内有关部门的沟通协调工作。在民主党派市委换届时，积极与市委统战部和各民主党派市委负责同志沟通联系交换意见，举荐人才，取得了较好成效。热情接待校外考察组前来交流统战工作经验。积极筹备“统一战线智库”和党外知识分子联谊会，为统战成员施展才华搭建平台。</w:t>
      </w:r>
    </w:p>
    <w:p>
      <w:pPr>
        <w:keepNext w:val="0"/>
        <w:keepLines w:val="0"/>
        <w:pageBreakBefore w:val="0"/>
        <w:kinsoku/>
        <w:wordWrap/>
        <w:overflowPunct/>
        <w:topLinePunct w:val="0"/>
        <w:autoSpaceDE/>
        <w:autoSpaceDN/>
        <w:bidi w:val="0"/>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三、扎实勤奋工作，推进工作新进展</w:t>
      </w:r>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一是协助民主党派市委完成政治交接。配合市委统战部，完成了对我校民主党派市委不驻会主委、副主委提名人选的考察工作。协助民建市委、农工党市委换届委员提名人选的考察工作。二是推荐7人为河北省党外知识分子联谊会理事，4人为省侨联特聘专家委员会委员（其中副主任委员1人），拓展了党外人士建言献策、参政议政渠道。三是积极配合上级部门开展相关领域研究工作。按照省委统战部《2016年河北省统一战线理论研究重点课题计划》，组织我校教师申报选题，开展相关研究。四是积极配合省教育工委，完成了省政协委员相关信息的填报、以及全校党外人才库、处级以上党外干部信息库的数据更新工作。五是调整了校党委领导班子成员与党外代表人士交友的名单。六是组织党外人士和基层党组织负责人、统战委员等，到中央统战部诞生地考察学习，激发了大家参与建设“双一流”大学和高水平财经大学的责任感和使命感。七是组织基层党组织负责人、统战委员、党外代表人士等63人，参加国家教育行政学院的高校统战工作专题网络培训班，使统战干部和党外人士对中央关于统一战线的新思想新要求有了更加清楚的认识。八是支持党外人士为河北经济社会发展做贡献，相关成果得到省领导的重要批示。九是夯实基础工作。修定了2015年《河北经贸大学统一战线成员基本情况登记表》,汇编了统一战线政策文件，就学校中长远发展规划组织召开党外人士座谈会，听取意见建议，发展了２名民主党派新成员。此外，树立组织统战一盘棋观念，配合做好干部考核、档案审核等工作。</w:t>
      </w:r>
    </w:p>
    <w:p>
      <w:pPr>
        <w:keepNext w:val="0"/>
        <w:keepLines w:val="0"/>
        <w:pageBreakBefore w:val="0"/>
        <w:kinsoku/>
        <w:wordWrap/>
        <w:overflowPunct/>
        <w:topLinePunct w:val="0"/>
        <w:autoSpaceDE/>
        <w:autoSpaceDN/>
        <w:bidi w:val="0"/>
        <w:snapToGrid/>
        <w:spacing w:line="560" w:lineRule="exact"/>
        <w:ind w:left="0" w:leftChars="0" w:right="0" w:rightChars="0" w:firstLine="643" w:firstLineChars="200"/>
        <w:textAlignment w:val="auto"/>
        <w:outlineLvl w:val="9"/>
        <w:rPr>
          <w:rFonts w:ascii="仿宋" w:hAnsi="仿宋" w:eastAsia="仿宋"/>
          <w:b/>
          <w:sz w:val="32"/>
          <w:szCs w:val="32"/>
        </w:rPr>
      </w:pPr>
      <w:r>
        <w:rPr>
          <w:rFonts w:hint="eastAsia" w:ascii="仿宋" w:hAnsi="仿宋" w:eastAsia="仿宋"/>
          <w:b/>
          <w:sz w:val="32"/>
          <w:szCs w:val="32"/>
        </w:rPr>
        <w:t>四、廉洁自律，树立党员干部良好形象</w:t>
      </w:r>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ascii="仿宋" w:hAnsi="仿宋" w:eastAsia="仿宋"/>
          <w:sz w:val="32"/>
          <w:szCs w:val="32"/>
        </w:rPr>
      </w:pPr>
      <w:r>
        <w:rPr>
          <w:rFonts w:hint="eastAsia" w:ascii="仿宋" w:hAnsi="仿宋" w:eastAsia="仿宋"/>
          <w:sz w:val="32"/>
          <w:szCs w:val="32"/>
        </w:rPr>
        <w:t>能够认真学习中国共产党廉洁自律准则和中国共产党纪律处分条例，严格遵守中央八项规定的要求和学校各项规章制度，</w:t>
      </w:r>
      <w:r>
        <w:rPr>
          <w:rFonts w:hint="eastAsia" w:ascii="仿宋" w:hAnsi="仿宋" w:eastAsia="仿宋" w:cs="Times New Roman"/>
          <w:sz w:val="32"/>
          <w:szCs w:val="32"/>
        </w:rPr>
        <w:t>以党纪政纪约束自己，筑牢思想道德防线，自觉抵制腐败行为，始终把党和人民的利益放在第一位，做到干干净净的履行职责。牢记宗旨，</w:t>
      </w:r>
      <w:r>
        <w:rPr>
          <w:rFonts w:hint="eastAsia" w:ascii="仿宋" w:hAnsi="仿宋" w:eastAsia="仿宋"/>
          <w:sz w:val="32"/>
          <w:szCs w:val="32"/>
        </w:rPr>
        <w:t>工作上从严要求，</w:t>
      </w:r>
      <w:r>
        <w:rPr>
          <w:rFonts w:hint="eastAsia" w:ascii="仿宋" w:hAnsi="仿宋" w:eastAsia="仿宋" w:cs="Times New Roman"/>
          <w:sz w:val="32"/>
          <w:szCs w:val="32"/>
        </w:rPr>
        <w:t>把服务对象的满意程度做为检验自己工作的标准，做到诚恳谦和，尊重包容，热情服务，与党外人士真诚交友。</w:t>
      </w:r>
      <w:r>
        <w:rPr>
          <w:rFonts w:hint="eastAsia" w:ascii="仿宋" w:hAnsi="仿宋" w:eastAsia="仿宋"/>
          <w:sz w:val="32"/>
          <w:szCs w:val="32"/>
        </w:rPr>
        <w:t>在生活上勤俭节约，艰苦朴素，规范自己言行，管好子女亲属，自觉抵制不良风气，重大事项如实报告，自觉接受组织监督。</w:t>
      </w:r>
    </w:p>
    <w:p>
      <w:pPr>
        <w:keepNext w:val="0"/>
        <w:keepLines w:val="0"/>
        <w:pageBreakBefore w:val="0"/>
        <w:kinsoku/>
        <w:wordWrap/>
        <w:overflowPunct/>
        <w:topLinePunct w:val="0"/>
        <w:autoSpaceDE/>
        <w:autoSpaceDN/>
        <w:bidi w:val="0"/>
        <w:snapToGrid/>
        <w:spacing w:line="560" w:lineRule="exact"/>
        <w:ind w:left="0" w:leftChars="0" w:right="0" w:rightChars="0" w:firstLine="643" w:firstLineChars="200"/>
        <w:textAlignment w:val="auto"/>
        <w:outlineLvl w:val="9"/>
        <w:rPr>
          <w:rFonts w:ascii="仿宋" w:hAnsi="仿宋" w:eastAsia="仿宋" w:cs="Times New Roman"/>
          <w:b/>
          <w:sz w:val="32"/>
          <w:szCs w:val="32"/>
        </w:rPr>
      </w:pPr>
      <w:r>
        <w:rPr>
          <w:rFonts w:hint="eastAsia" w:ascii="仿宋" w:hAnsi="仿宋" w:eastAsia="仿宋" w:cs="Times New Roman"/>
          <w:b/>
          <w:sz w:val="32"/>
          <w:szCs w:val="32"/>
        </w:rPr>
        <w:t>五、存在的问题和不足</w:t>
      </w:r>
    </w:p>
    <w:p>
      <w:pPr>
        <w:keepNext w:val="0"/>
        <w:keepLines w:val="0"/>
        <w:pageBreakBefore w:val="0"/>
        <w:widowControl/>
        <w:shd w:val="clear" w:color="auto" w:fill="FFFFFF"/>
        <w:kinsoku/>
        <w:wordWrap/>
        <w:overflowPunct/>
        <w:topLinePunct w:val="0"/>
        <w:autoSpaceDE/>
        <w:autoSpaceDN/>
        <w:bidi w:val="0"/>
        <w:adjustRightInd w:val="0"/>
        <w:snapToGrid/>
        <w:spacing w:line="560" w:lineRule="exact"/>
        <w:ind w:left="0" w:leftChars="0" w:right="0" w:rightChars="0" w:firstLine="640" w:firstLineChars="200"/>
        <w:jc w:val="left"/>
        <w:textAlignment w:val="auto"/>
        <w:outlineLvl w:val="9"/>
        <w:rPr>
          <w:rFonts w:ascii="仿宋" w:hAnsi="仿宋" w:eastAsia="仿宋" w:cs="Times New Roman"/>
          <w:sz w:val="32"/>
          <w:szCs w:val="32"/>
        </w:rPr>
      </w:pPr>
      <w:r>
        <w:rPr>
          <w:rFonts w:hint="eastAsia" w:ascii="仿宋" w:hAnsi="仿宋" w:eastAsia="仿宋" w:cs="Times New Roman"/>
          <w:sz w:val="32"/>
          <w:szCs w:val="32"/>
        </w:rPr>
        <w:t>回顾一年来的工作，</w:t>
      </w:r>
      <w:r>
        <w:rPr>
          <w:rFonts w:ascii="仿宋" w:hAnsi="仿宋" w:eastAsia="仿宋" w:cs="Times New Roman"/>
          <w:sz w:val="32"/>
          <w:szCs w:val="32"/>
        </w:rPr>
        <w:t>虽然取得了一</w:t>
      </w:r>
      <w:r>
        <w:rPr>
          <w:rFonts w:hint="eastAsia" w:ascii="仿宋" w:hAnsi="仿宋" w:eastAsia="仿宋" w:cs="Times New Roman"/>
          <w:sz w:val="32"/>
          <w:szCs w:val="32"/>
        </w:rPr>
        <w:t>些</w:t>
      </w:r>
      <w:r>
        <w:rPr>
          <w:rFonts w:ascii="仿宋" w:hAnsi="仿宋" w:eastAsia="仿宋" w:cs="Times New Roman"/>
          <w:sz w:val="32"/>
          <w:szCs w:val="32"/>
        </w:rPr>
        <w:t>成绩，</w:t>
      </w:r>
      <w:r>
        <w:rPr>
          <w:rFonts w:hint="eastAsia" w:ascii="仿宋" w:hAnsi="仿宋" w:eastAsia="仿宋" w:cs="Times New Roman"/>
          <w:sz w:val="32"/>
          <w:szCs w:val="32"/>
        </w:rPr>
        <w:t>但仍存在</w:t>
      </w:r>
      <w:r>
        <w:rPr>
          <w:rFonts w:ascii="仿宋" w:hAnsi="仿宋" w:eastAsia="仿宋" w:cs="Times New Roman"/>
          <w:sz w:val="32"/>
          <w:szCs w:val="32"/>
        </w:rPr>
        <w:t>许多</w:t>
      </w:r>
      <w:r>
        <w:rPr>
          <w:rFonts w:hint="eastAsia" w:ascii="仿宋" w:hAnsi="仿宋" w:eastAsia="仿宋" w:cs="Times New Roman"/>
          <w:sz w:val="32"/>
          <w:szCs w:val="32"/>
        </w:rPr>
        <w:t>不足。</w:t>
      </w:r>
      <w:r>
        <w:rPr>
          <w:rFonts w:ascii="仿宋" w:hAnsi="仿宋" w:eastAsia="仿宋" w:cs="Times New Roman"/>
          <w:sz w:val="32"/>
          <w:szCs w:val="32"/>
        </w:rPr>
        <w:t>工作</w:t>
      </w:r>
      <w:r>
        <w:rPr>
          <w:rFonts w:hint="eastAsia" w:ascii="仿宋" w:hAnsi="仿宋" w:eastAsia="仿宋" w:cs="Times New Roman"/>
          <w:sz w:val="32"/>
          <w:szCs w:val="32"/>
        </w:rPr>
        <w:t>思路还需进一步拓展，</w:t>
      </w:r>
      <w:r>
        <w:rPr>
          <w:rFonts w:hint="eastAsia" w:ascii="仿宋" w:hAnsi="仿宋" w:eastAsia="仿宋" w:cs="仿宋"/>
          <w:sz w:val="32"/>
          <w:szCs w:val="32"/>
        </w:rPr>
        <w:t>调研工作还要更深入细致，</w:t>
      </w:r>
      <w:r>
        <w:rPr>
          <w:rFonts w:hint="eastAsia" w:ascii="仿宋" w:hAnsi="仿宋" w:eastAsia="仿宋" w:cs="Times New Roman"/>
          <w:sz w:val="32"/>
          <w:szCs w:val="32"/>
        </w:rPr>
        <w:t>在新的一年里，我将进一步解放思想，开拓进取，积极探索，推动工作再上新台阶。</w:t>
      </w:r>
    </w:p>
    <w:sectPr>
      <w:pgSz w:w="11906" w:h="16838"/>
      <w:pgMar w:top="1701" w:right="1418" w:bottom="1701"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2F9D"/>
    <w:rsid w:val="00006999"/>
    <w:rsid w:val="00025F64"/>
    <w:rsid w:val="000439F7"/>
    <w:rsid w:val="00043A7D"/>
    <w:rsid w:val="00050AA0"/>
    <w:rsid w:val="00060CC1"/>
    <w:rsid w:val="000755DD"/>
    <w:rsid w:val="000A13D1"/>
    <w:rsid w:val="000A208E"/>
    <w:rsid w:val="000A52D1"/>
    <w:rsid w:val="000B7A89"/>
    <w:rsid w:val="000C4AE2"/>
    <w:rsid w:val="000D6245"/>
    <w:rsid w:val="000F5706"/>
    <w:rsid w:val="00101FD6"/>
    <w:rsid w:val="001139C4"/>
    <w:rsid w:val="00124C95"/>
    <w:rsid w:val="00132913"/>
    <w:rsid w:val="001433E4"/>
    <w:rsid w:val="001503AA"/>
    <w:rsid w:val="0017345A"/>
    <w:rsid w:val="00183F1C"/>
    <w:rsid w:val="00195541"/>
    <w:rsid w:val="001A167E"/>
    <w:rsid w:val="001B0D28"/>
    <w:rsid w:val="001E2F9D"/>
    <w:rsid w:val="001E4C98"/>
    <w:rsid w:val="001E5BA5"/>
    <w:rsid w:val="001E6006"/>
    <w:rsid w:val="001E7CEF"/>
    <w:rsid w:val="001F23AB"/>
    <w:rsid w:val="001F5230"/>
    <w:rsid w:val="00212897"/>
    <w:rsid w:val="00221470"/>
    <w:rsid w:val="00261714"/>
    <w:rsid w:val="00272BA9"/>
    <w:rsid w:val="00293AB7"/>
    <w:rsid w:val="002C1E0F"/>
    <w:rsid w:val="002C6180"/>
    <w:rsid w:val="002C7436"/>
    <w:rsid w:val="002D1893"/>
    <w:rsid w:val="002D5B91"/>
    <w:rsid w:val="002D6E15"/>
    <w:rsid w:val="002F4FA6"/>
    <w:rsid w:val="002F5C48"/>
    <w:rsid w:val="00300B69"/>
    <w:rsid w:val="00300FBF"/>
    <w:rsid w:val="00304A85"/>
    <w:rsid w:val="0030628E"/>
    <w:rsid w:val="00310A9F"/>
    <w:rsid w:val="00332676"/>
    <w:rsid w:val="00355F35"/>
    <w:rsid w:val="0036046D"/>
    <w:rsid w:val="003B12A9"/>
    <w:rsid w:val="003B1756"/>
    <w:rsid w:val="003B7354"/>
    <w:rsid w:val="003C377D"/>
    <w:rsid w:val="003E178D"/>
    <w:rsid w:val="003F7B02"/>
    <w:rsid w:val="0044476A"/>
    <w:rsid w:val="00454D71"/>
    <w:rsid w:val="00466279"/>
    <w:rsid w:val="00484934"/>
    <w:rsid w:val="00491D21"/>
    <w:rsid w:val="00493F71"/>
    <w:rsid w:val="004B7760"/>
    <w:rsid w:val="004C3415"/>
    <w:rsid w:val="00522F23"/>
    <w:rsid w:val="00525798"/>
    <w:rsid w:val="00527F0C"/>
    <w:rsid w:val="00534A06"/>
    <w:rsid w:val="005634E0"/>
    <w:rsid w:val="0057080F"/>
    <w:rsid w:val="005D329C"/>
    <w:rsid w:val="005D69B5"/>
    <w:rsid w:val="005F16EC"/>
    <w:rsid w:val="005F4B85"/>
    <w:rsid w:val="00604B45"/>
    <w:rsid w:val="00604FE2"/>
    <w:rsid w:val="0063731B"/>
    <w:rsid w:val="006400DF"/>
    <w:rsid w:val="00663996"/>
    <w:rsid w:val="00666B7B"/>
    <w:rsid w:val="006E0193"/>
    <w:rsid w:val="007011F5"/>
    <w:rsid w:val="0071686C"/>
    <w:rsid w:val="00722691"/>
    <w:rsid w:val="00736CF4"/>
    <w:rsid w:val="00743209"/>
    <w:rsid w:val="00784150"/>
    <w:rsid w:val="007854D8"/>
    <w:rsid w:val="0079045E"/>
    <w:rsid w:val="007960CB"/>
    <w:rsid w:val="007D753D"/>
    <w:rsid w:val="007E4DD1"/>
    <w:rsid w:val="00816370"/>
    <w:rsid w:val="008379A8"/>
    <w:rsid w:val="00852B16"/>
    <w:rsid w:val="00860B21"/>
    <w:rsid w:val="00875051"/>
    <w:rsid w:val="00892C79"/>
    <w:rsid w:val="008A09CC"/>
    <w:rsid w:val="008B1A39"/>
    <w:rsid w:val="008C60B6"/>
    <w:rsid w:val="008D472F"/>
    <w:rsid w:val="008D74DB"/>
    <w:rsid w:val="008F5980"/>
    <w:rsid w:val="008F598A"/>
    <w:rsid w:val="0091322A"/>
    <w:rsid w:val="009409B0"/>
    <w:rsid w:val="00960334"/>
    <w:rsid w:val="0096340F"/>
    <w:rsid w:val="00971E61"/>
    <w:rsid w:val="00976584"/>
    <w:rsid w:val="00992379"/>
    <w:rsid w:val="009B4A08"/>
    <w:rsid w:val="009F0719"/>
    <w:rsid w:val="00A24922"/>
    <w:rsid w:val="00A50EF3"/>
    <w:rsid w:val="00A559A2"/>
    <w:rsid w:val="00A63C56"/>
    <w:rsid w:val="00A70250"/>
    <w:rsid w:val="00A85CC7"/>
    <w:rsid w:val="00AA189F"/>
    <w:rsid w:val="00AE62CB"/>
    <w:rsid w:val="00AE6E8C"/>
    <w:rsid w:val="00B14BE8"/>
    <w:rsid w:val="00B2521D"/>
    <w:rsid w:val="00B32784"/>
    <w:rsid w:val="00B43576"/>
    <w:rsid w:val="00B43E95"/>
    <w:rsid w:val="00B568D4"/>
    <w:rsid w:val="00B57113"/>
    <w:rsid w:val="00B6015B"/>
    <w:rsid w:val="00B96F5B"/>
    <w:rsid w:val="00BB03D1"/>
    <w:rsid w:val="00BE1FE0"/>
    <w:rsid w:val="00BF4901"/>
    <w:rsid w:val="00BF5CEB"/>
    <w:rsid w:val="00BF7403"/>
    <w:rsid w:val="00C02FCE"/>
    <w:rsid w:val="00C04B96"/>
    <w:rsid w:val="00C0545F"/>
    <w:rsid w:val="00C055ED"/>
    <w:rsid w:val="00C143E3"/>
    <w:rsid w:val="00C33B82"/>
    <w:rsid w:val="00C51838"/>
    <w:rsid w:val="00C634BB"/>
    <w:rsid w:val="00C8143D"/>
    <w:rsid w:val="00C84CFF"/>
    <w:rsid w:val="00C95AA4"/>
    <w:rsid w:val="00CA4868"/>
    <w:rsid w:val="00CD2F0D"/>
    <w:rsid w:val="00CD4B05"/>
    <w:rsid w:val="00CF32E6"/>
    <w:rsid w:val="00D15340"/>
    <w:rsid w:val="00D37247"/>
    <w:rsid w:val="00D44627"/>
    <w:rsid w:val="00D601AC"/>
    <w:rsid w:val="00D74814"/>
    <w:rsid w:val="00D85C92"/>
    <w:rsid w:val="00D863B9"/>
    <w:rsid w:val="00D871D3"/>
    <w:rsid w:val="00D97480"/>
    <w:rsid w:val="00DA17FD"/>
    <w:rsid w:val="00DA1CBD"/>
    <w:rsid w:val="00DA26C9"/>
    <w:rsid w:val="00DA36C4"/>
    <w:rsid w:val="00DB2384"/>
    <w:rsid w:val="00DB2575"/>
    <w:rsid w:val="00DD563D"/>
    <w:rsid w:val="00E11BEE"/>
    <w:rsid w:val="00E218C5"/>
    <w:rsid w:val="00E3067D"/>
    <w:rsid w:val="00E332E6"/>
    <w:rsid w:val="00E430D4"/>
    <w:rsid w:val="00E5130F"/>
    <w:rsid w:val="00E701B7"/>
    <w:rsid w:val="00E764FF"/>
    <w:rsid w:val="00E9399F"/>
    <w:rsid w:val="00EA17B8"/>
    <w:rsid w:val="00EA539E"/>
    <w:rsid w:val="00EB14E7"/>
    <w:rsid w:val="00EB5A52"/>
    <w:rsid w:val="00EC364A"/>
    <w:rsid w:val="00ED5EAA"/>
    <w:rsid w:val="00F011D1"/>
    <w:rsid w:val="00F016A0"/>
    <w:rsid w:val="00F01D5D"/>
    <w:rsid w:val="00F55CFA"/>
    <w:rsid w:val="00F6279C"/>
    <w:rsid w:val="00F64763"/>
    <w:rsid w:val="00F702B5"/>
    <w:rsid w:val="00FB4246"/>
    <w:rsid w:val="469203A5"/>
    <w:rsid w:val="70810C8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9"/>
    <w:qFormat/>
    <w:uiPriority w:val="0"/>
    <w:pPr>
      <w:spacing w:line="520" w:lineRule="exact"/>
      <w:ind w:firstLine="480" w:firstLineChars="200"/>
    </w:pPr>
    <w:rPr>
      <w:rFonts w:ascii="Times New Roman" w:hAnsi="Times New Roman" w:eastAsia="宋体" w:cs="Times New Roman"/>
      <w:sz w:val="24"/>
      <w:szCs w:val="24"/>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正文文本缩进 Char"/>
    <w:basedOn w:val="5"/>
    <w:link w:val="2"/>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3</Pages>
  <Words>251</Words>
  <Characters>1431</Characters>
  <Lines>11</Lines>
  <Paragraphs>3</Paragraphs>
  <ScaleCrop>false</ScaleCrop>
  <LinksUpToDate>false</LinksUpToDate>
  <CharactersWithSpaces>1679</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2016-12-11T13:06:00Z</dcterms:created>
  <dc:creator>user</dc:creator>
  <cp:lastModifiedBy>l</cp:lastModifiedBy>
  <dcterms:modified xsi:type="dcterms:W3CDTF">2016-12-19T09:19:33Z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