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="0" w:leftChars="0" w:right="0" w:rightChars="0"/>
        <w:jc w:val="center"/>
        <w:textAlignment w:val="auto"/>
        <w:outlineLvl w:val="9"/>
        <w:rPr>
          <w:rFonts w:ascii="宋体" w:hAnsi="宋体" w:cs="宋体"/>
          <w:color w:val="000000"/>
          <w:kern w:val="0"/>
          <w:sz w:val="44"/>
          <w:szCs w:val="44"/>
        </w:rPr>
      </w:pPr>
      <w:bookmarkStart w:id="0" w:name="_GoBack"/>
      <w:r>
        <w:rPr>
          <w:rFonts w:hint="eastAsia" w:ascii="宋体" w:hAnsi="宋体" w:cs="宋体"/>
          <w:color w:val="000000"/>
          <w:kern w:val="0"/>
          <w:sz w:val="44"/>
          <w:szCs w:val="44"/>
          <w:lang w:val="en-US" w:eastAsia="zh-CN"/>
        </w:rPr>
        <w:t>2016年度</w:t>
      </w:r>
      <w:r>
        <w:rPr>
          <w:rFonts w:hint="eastAsia" w:ascii="宋体" w:hAnsi="宋体" w:cs="宋体"/>
          <w:color w:val="000000"/>
          <w:kern w:val="0"/>
          <w:sz w:val="44"/>
          <w:szCs w:val="44"/>
        </w:rPr>
        <w:t>述职述廉报告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="0" w:leftChars="0" w:right="0" w:rightChars="0" w:firstLine="640" w:firstLineChars="200"/>
        <w:jc w:val="center"/>
        <w:textAlignment w:val="auto"/>
        <w:outlineLvl w:val="9"/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资产管理处  胡育勇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="0" w:leftChars="0" w:right="0" w:rightChars="0" w:firstLine="640" w:firstLineChars="200"/>
        <w:jc w:val="left"/>
        <w:textAlignment w:val="auto"/>
        <w:outlineLvl w:val="9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2016年，任资产管理处副处长，分管资产管理科，并协助处长做好日常管理工作。一年以来，在校党委和行政的正确领导下，在处长带领和全处职工大力支持下，圆满完成了各项工作，现从德、能、勤、绩、廉五个方面，将这一年的思想和工作汇报如下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="0" w:leftChars="0" w:right="0" w:rightChars="0" w:firstLine="627" w:firstLineChars="196"/>
        <w:textAlignment w:val="auto"/>
        <w:outlineLvl w:val="9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一、加强学习，努力提高自身综合素质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认真学习党的十八届三中、四中、五中、六中全会精神，积极贯彻落实校党委的决策决议。按照校党委统一部署，积极参加“学党章党规、学系列讲话，做合格党员”学习教育，认真落实《“把纪律和规矩挺在前面”试点工作方案》，认真学习《中国共产党廉洁自律准则》和《中国共产党纪律处分条例》，进一步增强政治意识、大局意识、核心意识、看齐意识，努力做“讲政治、有信念，讲规矩、有纪律，讲道德、有品行，讲奉献、有作为”合格党员。自觉加强党性修养，诚实做人，团结同志，踏实做事，不争名利，工作中摆正位置，积极服务教学科研、服务师生，进一步改进工作作风，恪尽职守，狠抓工作落实，努力提高理论知识和业务水平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作为“双肩挑”干部，在承担繁忙管理工作的同时，我十分注重完善知识结构、提高自身的专业素养。本年度承担了金融学专业本科《公司金融学》、工商管理类本科《证券投资学》课程教学工作。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="0" w:leftChars="0" w:right="0" w:rightChars="0" w:firstLine="627" w:firstLineChars="196"/>
        <w:textAlignment w:val="auto"/>
        <w:outlineLvl w:val="9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二、爱岗敬业，踏实工作，努力提高工作能力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资产管理工作业务面广政策性强，为做好工作，我注重相关政策和业务知识的学习。特别是今年适应形势发展，国家财政部发布了</w:t>
      </w:r>
      <w:r>
        <w:rPr>
          <w:rFonts w:ascii="仿宋_GB2312" w:hAnsi="宋体" w:eastAsia="仿宋_GB2312" w:cs="宋体"/>
          <w:color w:val="000000"/>
          <w:kern w:val="0"/>
          <w:sz w:val="32"/>
          <w:szCs w:val="32"/>
        </w:rPr>
        <w:t>《事业单位国有资产管理暂行办法》（财政部令第36号）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，河北省对应出台了《河北省行政事业单位国有资产管理办法》（</w:t>
      </w:r>
      <w:r>
        <w:rPr>
          <w:rFonts w:ascii="仿宋_GB2312" w:hAnsi="宋体" w:eastAsia="仿宋_GB2312" w:cs="宋体"/>
          <w:color w:val="000000"/>
          <w:kern w:val="0"/>
          <w:sz w:val="32"/>
          <w:szCs w:val="32"/>
        </w:rPr>
        <w:t>冀财资〔20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16</w:t>
      </w:r>
      <w:r>
        <w:rPr>
          <w:rFonts w:ascii="仿宋_GB2312" w:hAnsi="宋体" w:eastAsia="仿宋_GB2312" w:cs="宋体"/>
          <w:color w:val="000000"/>
          <w:kern w:val="0"/>
          <w:sz w:val="32"/>
          <w:szCs w:val="32"/>
        </w:rPr>
        <w:t>〕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76</w:t>
      </w:r>
      <w:r>
        <w:rPr>
          <w:rFonts w:ascii="仿宋_GB2312" w:hAnsi="宋体" w:eastAsia="仿宋_GB2312" w:cs="宋体"/>
          <w:color w:val="000000"/>
          <w:kern w:val="0"/>
          <w:sz w:val="32"/>
          <w:szCs w:val="32"/>
        </w:rPr>
        <w:t>号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）。在没能及时收到书面正式文件情况下，我及时通过网络搜索下载，认真学习领会并落实文件精神。在工作中，注重工作能力的培养，本着边学习、边总结、边提高的原则，不断提高业务能力和组织协调能力。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本人热爱本职，工作踏实肯干，不计个人得失，按时出勤，工作效率高。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="0" w:leftChars="0" w:right="0" w:rightChars="0" w:firstLine="627" w:firstLineChars="196"/>
        <w:textAlignment w:val="auto"/>
        <w:outlineLvl w:val="9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三、务实进取，有力推进各项工作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1.圆满完成国有资产清查工作。今年4月12日-6月30日，根据财政部关于开展行政事业单位国有资产清查的通知要求，在校清查领导小组的坚强领导下，资产处精心组织、扎实推进,与各部门相互配合圆满完成了本年度的全校国有资产清查工作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2. 完成日元贷款后期评估工作。今年9月28日-11月2日，资产处接受</w:t>
      </w:r>
      <w:r>
        <w:rPr>
          <w:rFonts w:ascii="仿宋_GB2312" w:hAnsi="宋体" w:eastAsia="仿宋_GB2312" w:cs="宋体"/>
          <w:color w:val="000000"/>
          <w:kern w:val="0"/>
          <w:sz w:val="32"/>
          <w:szCs w:val="32"/>
        </w:rPr>
        <w:t>日本国际协力银行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（</w:t>
      </w:r>
      <w:r>
        <w:rPr>
          <w:rFonts w:ascii="仿宋_GB2312" w:hAnsi="宋体" w:eastAsia="仿宋_GB2312" w:cs="宋体"/>
          <w:color w:val="000000"/>
          <w:kern w:val="0"/>
          <w:sz w:val="32"/>
          <w:szCs w:val="32"/>
        </w:rPr>
        <w:t>聘请株式会社国际开发中心人员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）对2007-2013年间我校日元贷款人才培养项目（约3.78亿日元）的执行情况进行全面后期评估。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3. 接受资产清查结果审计。今年11月8日-28日，接受财政厅（委托中鹏会计师事务所有限公司）对我校2016年国有资产清查结果审计，经第三方机构审计，对我校本年度清查结果给予认可。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4. 全面推进固定资产管理数字化平台建设，努力提高资产管理水平。为进一步提高资产管理现代化水平，今年年初，我们</w:t>
      </w:r>
      <w:r>
        <w:rPr>
          <w:rFonts w:ascii="仿宋_GB2312" w:hAnsi="宋体" w:eastAsia="仿宋_GB2312" w:cs="宋体"/>
          <w:color w:val="000000"/>
          <w:kern w:val="0"/>
          <w:sz w:val="32"/>
          <w:szCs w:val="32"/>
        </w:rPr>
        <w:t>以“完善制度，提高水平、平稳过度，顺利升级、理清家底，规范管理”试运行目标为指导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，全面启动“资产管理数字化平台”系统软件试运行，实现了固定资产网络化管理升级，并相应组织了全校各二级单位资产管理员技术培训。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5.重视制度建设，规范工作流程。配合资产管理数字化平台的启用，我们全面梳理了学校资产管理相关工作职责，重新修订相关工作制度，进一步</w:t>
      </w:r>
      <w:r>
        <w:fldChar w:fldCharType="begin"/>
      </w:r>
      <w:r>
        <w:instrText xml:space="preserve"> HYPERLINK "http://www.fdcew.com/Soft/kfsj/Index.html" \t "_blank" </w:instrText>
      </w:r>
      <w:r>
        <w:fldChar w:fldCharType="separate"/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规范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fldChar w:fldCharType="end"/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工作流程。根据</w:t>
      </w:r>
      <w:r>
        <w:rPr>
          <w:rFonts w:ascii="仿宋_GB2312" w:hAnsi="宋体" w:eastAsia="仿宋_GB2312" w:cs="宋体"/>
          <w:color w:val="000000"/>
          <w:kern w:val="0"/>
          <w:sz w:val="32"/>
          <w:szCs w:val="32"/>
        </w:rPr>
        <w:t>《事业单位国有资产管理暂行办法》（财政部令第36号）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、《河北省行政事业单位国有资产管理办法》（</w:t>
      </w:r>
      <w:r>
        <w:rPr>
          <w:rFonts w:ascii="仿宋_GB2312" w:hAnsi="宋体" w:eastAsia="仿宋_GB2312" w:cs="宋体"/>
          <w:color w:val="000000"/>
          <w:kern w:val="0"/>
          <w:sz w:val="32"/>
          <w:szCs w:val="32"/>
        </w:rPr>
        <w:t>冀财资〔20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16</w:t>
      </w:r>
      <w:r>
        <w:rPr>
          <w:rFonts w:ascii="仿宋_GB2312" w:hAnsi="宋体" w:eastAsia="仿宋_GB2312" w:cs="宋体"/>
          <w:color w:val="000000"/>
          <w:kern w:val="0"/>
          <w:sz w:val="32"/>
          <w:szCs w:val="32"/>
        </w:rPr>
        <w:t>〕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76</w:t>
      </w:r>
      <w:r>
        <w:rPr>
          <w:rFonts w:ascii="仿宋_GB2312" w:hAnsi="宋体" w:eastAsia="仿宋_GB2312" w:cs="宋体"/>
          <w:color w:val="000000"/>
          <w:kern w:val="0"/>
          <w:sz w:val="32"/>
          <w:szCs w:val="32"/>
        </w:rPr>
        <w:t>号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），由我执笔于今年十月已起草了《河北经贸大学固定资产管理办法》修订稿草案，待教育厅指导精神出来后，进行最后修订，然后提交学校上会。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6.认真做好资产管理日常工作，确保工作秩序和效率。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 xml:space="preserve">（1）认真做好固定资产登记、系统数据录入工作。截止到2016年11月，全年共登记入账设备5131台件，价值2397.9万元 ；家具180批件，价值180万元。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（2）严格按照程序处置报废三批固定资产。按照有关文件规定，资产报废申请经学校和上级批准后，按程序拍卖处置，处置收入已全额按规定上缴。截止2016年11月，本年度共拍卖处置报废资产3批次，资产原值880万元，收回残值6.5万元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 xml:space="preserve">（3）认真做好设备维修工作。对各单位提交的设备维修申请能够做到及时解决，对全校多媒体教室空调进行了全面检查维修。全年维修设备家具800台件。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（4）认真做好数据上报工作。按照有关要求，认真做好各种数据上报工作，按照不同的统计口径和要求，为学校办公室、教务处、学位办等部门提供相关数据，并认真做好数据系统维护和升级工作，确保资产数据完整准确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="0" w:leftChars="0" w:right="0" w:rightChars="0" w:firstLine="640" w:firstLineChars="200"/>
        <w:jc w:val="left"/>
        <w:textAlignment w:val="auto"/>
        <w:outlineLvl w:val="9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四、廉洁自律，诚实做人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="0" w:leftChars="0" w:right="0" w:rightChars="0" w:firstLine="640" w:firstLineChars="200"/>
        <w:jc w:val="left"/>
        <w:textAlignment w:val="auto"/>
        <w:outlineLvl w:val="9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能以共产党员的标准严格要求自己，坚持“三严三实”标准，认真落实中央“八项规定”，坚决反对“四风”。无论在工作中还是生活上，都能严守“法律、党纪、道德”三条防线，始终保持一颗平常心，能够耐得住清苦、经得起诱惑、守得住本色、管得住小节，经得起考验。不做违反组织纪律的事，廉洁自律，遵章守纪，没有行贿，贪污腐化等行为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="0" w:leftChars="0" w:right="0" w:rightChars="0" w:firstLine="640" w:firstLineChars="200"/>
        <w:jc w:val="left"/>
        <w:textAlignment w:val="auto"/>
        <w:outlineLvl w:val="9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五、存在的问题与不足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="0" w:leftChars="0" w:right="0" w:rightChars="0" w:firstLine="640" w:firstLineChars="200"/>
        <w:jc w:val="left"/>
        <w:textAlignment w:val="auto"/>
        <w:outlineLvl w:val="9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第一，理论学习的深度和系统性不够；新形势有新要求，学无止境 ，需进一步提高党性修养和业务工作能力。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="0" w:leftChars="0" w:right="0" w:rightChars="0" w:firstLine="640" w:firstLineChars="200"/>
        <w:jc w:val="left"/>
        <w:textAlignment w:val="auto"/>
        <w:outlineLvl w:val="9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第二，科学管理、信息化管理水平还不高，应做好精细化管理，从管理中要效益，建设节约型校园。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="0" w:leftChars="0" w:right="0" w:rightChars="0" w:firstLine="640" w:firstLineChars="200"/>
        <w:jc w:val="left"/>
        <w:textAlignment w:val="auto"/>
        <w:outlineLvl w:val="9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第三，制度建设和流程管理还需加强。新的一年里，要力争完善资产管理规章制度，做到流程清晰管理规范。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="0" w:leftChars="0" w:right="0" w:rightChars="0" w:firstLine="640" w:firstLineChars="200"/>
        <w:jc w:val="left"/>
        <w:textAlignment w:val="auto"/>
        <w:outlineLvl w:val="9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回顾一年的工作，有收获也有不足，在今后的工作中，我要继续总结经验，寻找差距，努力</w:t>
      </w:r>
      <w:r>
        <w:rPr>
          <w:rFonts w:ascii="仿宋_GB2312" w:hAnsi="宋体" w:eastAsia="仿宋_GB2312" w:cs="宋体"/>
          <w:color w:val="000000"/>
          <w:kern w:val="0"/>
          <w:sz w:val="32"/>
          <w:szCs w:val="32"/>
        </w:rPr>
        <w:t>从制度体系的建设和管理机制的创新上抓规范、求突破，立足管理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科学</w:t>
      </w:r>
      <w:r>
        <w:rPr>
          <w:rFonts w:ascii="仿宋_GB2312" w:hAnsi="宋体" w:eastAsia="仿宋_GB2312" w:cs="宋体"/>
          <w:color w:val="000000"/>
          <w:kern w:val="0"/>
          <w:sz w:val="32"/>
          <w:szCs w:val="32"/>
        </w:rPr>
        <w:t>促效益，务实创新求发展，努力开创资产管理工作新局面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 w:right="0" w:rightChars="0" w:firstLine="640" w:firstLineChars="200"/>
        <w:jc w:val="left"/>
        <w:textAlignment w:val="auto"/>
        <w:outlineLvl w:val="9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 w:right="0" w:rightChars="0"/>
        <w:jc w:val="left"/>
        <w:textAlignment w:val="auto"/>
        <w:outlineLvl w:val="9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 w:right="0" w:rightChars="0" w:firstLine="640" w:firstLineChars="200"/>
        <w:jc w:val="left"/>
        <w:textAlignment w:val="auto"/>
        <w:outlineLvl w:val="9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 xml:space="preserve">                                       2016．12．12</w:t>
      </w:r>
    </w:p>
    <w:bookmarkEnd w:id="0"/>
    <w:sectPr>
      <w:footerReference r:id="rId3" w:type="default"/>
      <w:pgSz w:w="11906" w:h="16838"/>
      <w:pgMar w:top="1701" w:right="1418" w:bottom="1701" w:left="1701" w:header="851" w:footer="992" w:gutter="0"/>
      <w:paperSrc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auto"/>
    <w:pitch w:val="default"/>
    <w:sig w:usb0="00007A87" w:usb1="80000000" w:usb2="00000008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377368374"/>
    </w:sdtPr>
    <w:sdtContent>
      <w:p>
        <w:pPr>
          <w:pStyle w:val="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5</w:t>
        </w:r>
        <w:r>
          <w:fldChar w:fldCharType="end"/>
        </w:r>
      </w:p>
    </w:sdtContent>
  </w:sdt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C634A"/>
    <w:rsid w:val="00081B34"/>
    <w:rsid w:val="0008541D"/>
    <w:rsid w:val="000F2691"/>
    <w:rsid w:val="00213306"/>
    <w:rsid w:val="002633DC"/>
    <w:rsid w:val="002B5A52"/>
    <w:rsid w:val="00366C89"/>
    <w:rsid w:val="00405509"/>
    <w:rsid w:val="004A2DCB"/>
    <w:rsid w:val="004B683F"/>
    <w:rsid w:val="004C04CC"/>
    <w:rsid w:val="00577EA2"/>
    <w:rsid w:val="00661A2A"/>
    <w:rsid w:val="006816A0"/>
    <w:rsid w:val="00683AF1"/>
    <w:rsid w:val="006B3DF1"/>
    <w:rsid w:val="00720ED5"/>
    <w:rsid w:val="008266D5"/>
    <w:rsid w:val="00827FF2"/>
    <w:rsid w:val="009B0196"/>
    <w:rsid w:val="00AC2C84"/>
    <w:rsid w:val="00AD3AC3"/>
    <w:rsid w:val="00B873B2"/>
    <w:rsid w:val="00BA1F77"/>
    <w:rsid w:val="00BC634A"/>
    <w:rsid w:val="00C1096F"/>
    <w:rsid w:val="00D5365A"/>
    <w:rsid w:val="00D8724E"/>
    <w:rsid w:val="00DA1FC1"/>
    <w:rsid w:val="00DC6EFF"/>
    <w:rsid w:val="66995275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9"/>
    <w:unhideWhenUsed/>
    <w:qFormat/>
    <w:uiPriority w:val="99"/>
    <w:pPr>
      <w:ind w:left="100" w:leftChars="2500"/>
    </w:pPr>
  </w:style>
  <w:style w:type="paragraph" w:styleId="3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7">
    <w:name w:val="页眉 Char"/>
    <w:basedOn w:val="5"/>
    <w:link w:val="4"/>
    <w:uiPriority w:val="99"/>
    <w:rPr>
      <w:sz w:val="18"/>
      <w:szCs w:val="18"/>
    </w:rPr>
  </w:style>
  <w:style w:type="character" w:customStyle="1" w:styleId="8">
    <w:name w:val="页脚 Char"/>
    <w:basedOn w:val="5"/>
    <w:link w:val="3"/>
    <w:uiPriority w:val="99"/>
    <w:rPr>
      <w:sz w:val="18"/>
      <w:szCs w:val="18"/>
    </w:rPr>
  </w:style>
  <w:style w:type="character" w:customStyle="1" w:styleId="9">
    <w:name w:val="日期 Char"/>
    <w:basedOn w:val="5"/>
    <w:link w:val="2"/>
    <w:semiHidden/>
    <w:uiPriority w:val="99"/>
    <w:rPr>
      <w:rFonts w:ascii="Times New Roman" w:hAnsi="Times New Roman" w:eastAsia="宋体" w:cs="Times New Roman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5</Pages>
  <Words>362</Words>
  <Characters>2070</Characters>
  <Lines>17</Lines>
  <Paragraphs>4</Paragraphs>
  <TotalTime>0</TotalTime>
  <ScaleCrop>false</ScaleCrop>
  <LinksUpToDate>false</LinksUpToDate>
  <CharactersWithSpaces>2428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2016-12-13T16:21:00Z</dcterms:created>
  <dc:creator>China</dc:creator>
  <cp:lastModifiedBy>l</cp:lastModifiedBy>
  <dcterms:modified xsi:type="dcterms:W3CDTF">2016-12-14T03:08:47Z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