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2017</w:t>
      </w:r>
      <w:r>
        <w:rPr>
          <w:rFonts w:hint="eastAsia" w:ascii="方正小标宋简体" w:hAnsi="方正小标宋简体" w:eastAsia="方正小标宋简体" w:cs="方正小标宋简体"/>
          <w:b w:val="0"/>
          <w:bCs/>
          <w:color w:val="000000"/>
          <w:sz w:val="44"/>
          <w:szCs w:val="44"/>
        </w:rPr>
        <w:t>年</w:t>
      </w:r>
      <w:r>
        <w:rPr>
          <w:rFonts w:hint="eastAsia" w:ascii="方正小标宋简体" w:hAnsi="方正小标宋简体" w:eastAsia="方正小标宋简体" w:cs="方正小标宋简体"/>
          <w:b w:val="0"/>
          <w:bCs/>
          <w:color w:val="000000"/>
          <w:sz w:val="44"/>
          <w:szCs w:val="44"/>
          <w:lang w:eastAsia="zh-CN"/>
        </w:rPr>
        <w:t>度</w:t>
      </w:r>
      <w:r>
        <w:rPr>
          <w:rFonts w:hint="eastAsia" w:ascii="方正小标宋简体" w:hAnsi="方正小标宋简体" w:eastAsia="方正小标宋简体" w:cs="方正小标宋简体"/>
          <w:b w:val="0"/>
          <w:bCs/>
          <w:color w:val="000000"/>
          <w:sz w:val="44"/>
          <w:szCs w:val="44"/>
        </w:rPr>
        <w:t>工作总结</w:t>
      </w:r>
    </w:p>
    <w:p>
      <w:pPr>
        <w:keepNext w:val="0"/>
        <w:keepLines w:val="0"/>
        <w:pageBreakBefore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b w:val="0"/>
          <w:bCs/>
          <w:color w:val="000000"/>
          <w:sz w:val="32"/>
          <w:szCs w:val="32"/>
        </w:rPr>
      </w:pPr>
      <w:r>
        <w:rPr>
          <w:rFonts w:hint="eastAsia" w:ascii="楷体_GB2312" w:hAnsi="楷体_GB2312" w:eastAsia="楷体_GB2312" w:cs="楷体_GB2312"/>
          <w:b w:val="0"/>
          <w:bCs/>
          <w:color w:val="000000"/>
          <w:sz w:val="32"/>
          <w:szCs w:val="32"/>
        </w:rPr>
        <w:t>人事处</w:t>
      </w:r>
    </w:p>
    <w:p>
      <w:pPr>
        <w:keepNext w:val="0"/>
        <w:keepLines w:val="0"/>
        <w:pageBreakBefore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color w:val="000000"/>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2017年，在校党委的正确领导下，在各单位的关心支持和帮助下，人事处</w:t>
      </w:r>
      <w:r>
        <w:rPr>
          <w:rFonts w:hint="eastAsia" w:ascii="仿宋_GB2312" w:hAnsi="仿宋_GB2312" w:eastAsia="仿宋_GB2312" w:cs="仿宋_GB2312"/>
          <w:b w:val="0"/>
          <w:bCs/>
          <w:sz w:val="32"/>
          <w:szCs w:val="32"/>
        </w:rPr>
        <w:t>领导班子</w:t>
      </w:r>
      <w:r>
        <w:rPr>
          <w:rFonts w:hint="eastAsia" w:ascii="仿宋_GB2312" w:hAnsi="仿宋_GB2312" w:eastAsia="仿宋_GB2312" w:cs="仿宋_GB2312"/>
          <w:b w:val="0"/>
          <w:bCs/>
          <w:sz w:val="32"/>
          <w:szCs w:val="32"/>
        </w:rPr>
        <w:t>紧紧围绕学校发展大局和2017年工作要点，坚定中国共产党的领导，深入贯彻党的十八届六中全会精神，做好“两学一做”学习教育，抓好基层党建，加强师资队伍、师德师风建设，健全完善人事分配制度，为学校的发展和各项工作的顺利进行提供了坚强的保障和支撑。现将一年来的工作总结如下：</w:t>
      </w:r>
    </w:p>
    <w:p>
      <w:pPr>
        <w:pStyle w:val="9"/>
        <w:keepNext w:val="0"/>
        <w:keepLines w:val="0"/>
        <w:pageBreakBefore w:val="0"/>
        <w:numPr>
          <w:ilvl w:val="0"/>
          <w:numId w:val="1"/>
        </w:numPr>
        <w:kinsoku/>
        <w:wordWrap/>
        <w:overflowPunct/>
        <w:topLinePunct w:val="0"/>
        <w:autoSpaceDE/>
        <w:autoSpaceDN/>
        <w:bidi w:val="0"/>
        <w:adjustRightInd/>
        <w:snapToGrid/>
        <w:spacing w:line="560" w:lineRule="exact"/>
        <w:ind w:firstLineChars="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抓基层党建，凝团结聚力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人事处领导班子按照《中共河北经贸大学委员会创建“一流党建”活动实施方案》要求，认真开展人事处创建“一流党建”活动，努力创建“一流党建”品牌，做好宣传执行政策决定、执行组织生活制度、党员教育管理服务、引领教职工全面发展、发挥战斗堡垒作用等方面工作，提升了人事处基层党建水平以及处内党员的政治素质、道德水平和业务能力。</w:t>
      </w:r>
    </w:p>
    <w:p>
      <w:pPr>
        <w:keepNext w:val="0"/>
        <w:keepLines w:val="0"/>
        <w:pageBreakBefore w:val="0"/>
        <w:kinsoku/>
        <w:wordWrap/>
        <w:overflowPunct/>
        <w:topLinePunct w:val="0"/>
        <w:autoSpaceDE/>
        <w:autoSpaceDN/>
        <w:bidi w:val="0"/>
        <w:adjustRightInd/>
        <w:snapToGrid/>
        <w:spacing w:line="560" w:lineRule="exact"/>
        <w:ind w:left="64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（一）加强政治理论学习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根据校党委安排，人事处</w:t>
      </w:r>
      <w:r>
        <w:rPr>
          <w:rFonts w:hint="eastAsia" w:ascii="仿宋_GB2312" w:hAnsi="仿宋_GB2312" w:eastAsia="仿宋_GB2312" w:cs="仿宋_GB2312"/>
          <w:b w:val="0"/>
          <w:bCs/>
          <w:sz w:val="32"/>
          <w:szCs w:val="32"/>
        </w:rPr>
        <w:t>领导班子深入贯彻党的十八大和十八届三中、四中、五中、六中全会以及十九大精神，</w:t>
      </w:r>
      <w:r>
        <w:rPr>
          <w:rFonts w:hint="eastAsia" w:ascii="仿宋_GB2312" w:hAnsi="仿宋_GB2312" w:eastAsia="仿宋_GB2312" w:cs="仿宋_GB2312"/>
          <w:b w:val="0"/>
          <w:bCs/>
          <w:sz w:val="32"/>
          <w:szCs w:val="32"/>
        </w:rPr>
        <w:t>积极组织全处同志深入开展“两学一做”学习教育，</w:t>
      </w:r>
      <w:r>
        <w:rPr>
          <w:rFonts w:hint="eastAsia" w:ascii="仿宋_GB2312" w:hAnsi="仿宋_GB2312" w:eastAsia="仿宋_GB2312" w:cs="仿宋_GB2312"/>
          <w:b w:val="0"/>
          <w:bCs/>
          <w:sz w:val="32"/>
          <w:szCs w:val="32"/>
        </w:rPr>
        <w:t>学习贯彻习近平总书记系列重要讲话精神和治国理政新理念新思想新战略，认真贯彻落实全国高校思想政治工作会议精神，</w:t>
      </w:r>
      <w:r>
        <w:rPr>
          <w:rFonts w:hint="eastAsia" w:ascii="仿宋_GB2312" w:hAnsi="仿宋_GB2312" w:eastAsia="仿宋_GB2312" w:cs="仿宋_GB2312"/>
          <w:b w:val="0"/>
          <w:bCs/>
          <w:sz w:val="32"/>
          <w:szCs w:val="32"/>
        </w:rPr>
        <w:t>处内全体党员在思想上牢固树立“学习”和“服务”意识，班子成员积极按时参加学校组织的理论学习活动，不折不扣地组织带领处内同志开展各项集体学习活动。政治理论学习采取集中和分散等多种方式，充分利用新媒体平台，不定期在人事处微信群发布实时的政治理论和人事政策等信息，提高了学习的时效性和连续性。通过学习，支部成员能够以党员标准严格要求自己，能够把政治理论思想深化到实际工作当中，结合平时的工作实际，进行自我认知教育，内化于心、外化于行，在提高自身政策理论水平的同时，更好地服务于学校的事业发展和广大教职工，强化为教职工服务的意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（二）严格党内组织生活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2017年人事处党支部</w:t>
      </w:r>
      <w:r>
        <w:rPr>
          <w:rFonts w:hint="eastAsia" w:ascii="仿宋_GB2312" w:hAnsi="仿宋_GB2312" w:eastAsia="仿宋_GB2312" w:cs="仿宋_GB2312"/>
          <w:b w:val="0"/>
          <w:bCs/>
          <w:sz w:val="32"/>
          <w:szCs w:val="32"/>
        </w:rPr>
        <w:t>认真贯彻落实《关于新形势下党内政治生活的若干准则》，以“三会一课”为载体，充分发挥组织生活对处内党员的教育作用。</w:t>
      </w:r>
      <w:r>
        <w:rPr>
          <w:rFonts w:hint="eastAsia" w:ascii="仿宋_GB2312" w:hAnsi="仿宋_GB2312" w:eastAsia="仿宋_GB2312" w:cs="仿宋_GB2312"/>
          <w:b w:val="0"/>
          <w:bCs/>
          <w:sz w:val="32"/>
          <w:szCs w:val="32"/>
        </w:rPr>
        <w:t>结合各项学习教育活动和工作实际，召开党</w:t>
      </w:r>
      <w:r>
        <w:rPr>
          <w:rFonts w:hint="eastAsia" w:ascii="仿宋_GB2312" w:hAnsi="仿宋_GB2312" w:eastAsia="仿宋_GB2312" w:cs="仿宋_GB2312"/>
          <w:b w:val="0"/>
          <w:bCs/>
          <w:sz w:val="32"/>
          <w:szCs w:val="32"/>
        </w:rPr>
        <w:t>认真贯彻</w:t>
      </w:r>
      <w:r>
        <w:rPr>
          <w:rFonts w:hint="eastAsia" w:ascii="仿宋_GB2312" w:hAnsi="仿宋_GB2312" w:eastAsia="仿宋_GB2312" w:cs="仿宋_GB2312"/>
          <w:b w:val="0"/>
          <w:bCs/>
          <w:sz w:val="32"/>
          <w:szCs w:val="32"/>
        </w:rPr>
        <w:t>支部委员会10次，领导班子“两学一做”组织生活会1次，支委会民主生活会1次，支部党员大会6次，党课学习3次。通过形式多样的党内组织生活，强化党员经常性教育，引导全体党员坚定理想信念、牢固树立宗旨意识、提升综合能力素质，使学习教育活动达到了较好的效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（三）坚持民主集中制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人事处领导班子坚持民主集中制原则，坚持领导班子集体领导制度，实行民主议事决策制度，严格执行“三重一大”集体事项决策制度。班子成员之间遇事多交流、多沟通，坚持大事开会，小事通报，逐步形成了班子成员之间思想上常交流、工作中常探讨的良好习惯。</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四</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抓好意识形态工作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按照学校《中共河北经贸大学委员会意识形态工作责任制实施细则》要求，人事处</w:t>
      </w:r>
      <w:r>
        <w:rPr>
          <w:rFonts w:hint="eastAsia" w:ascii="仿宋_GB2312" w:hAnsi="仿宋_GB2312" w:eastAsia="仿宋_GB2312" w:cs="仿宋_GB2312"/>
          <w:b w:val="0"/>
          <w:bCs/>
          <w:sz w:val="32"/>
          <w:szCs w:val="32"/>
        </w:rPr>
        <w:t>领导班子</w:t>
      </w:r>
      <w:r>
        <w:rPr>
          <w:rFonts w:hint="eastAsia" w:ascii="仿宋_GB2312" w:hAnsi="仿宋_GB2312" w:eastAsia="仿宋_GB2312" w:cs="仿宋_GB2312"/>
          <w:b w:val="0"/>
          <w:bCs/>
          <w:sz w:val="32"/>
          <w:szCs w:val="32"/>
        </w:rPr>
        <w:t>将意识形态工作作为基层党建的重要内容，确定领导班子对意识形态工作负主体责任，党支部书记为第一责任人。在教师聘用、考核、师德建设、新闻发布、新媒体运营和网上舆情信息处理等方面，做好职责范围内工作。</w:t>
      </w:r>
    </w:p>
    <w:p>
      <w:pPr>
        <w:pStyle w:val="9"/>
        <w:keepNext w:val="0"/>
        <w:keepLines w:val="0"/>
        <w:pageBreakBefore w:val="0"/>
        <w:numPr>
          <w:ilvl w:val="0"/>
          <w:numId w:val="1"/>
        </w:numPr>
        <w:kinsoku/>
        <w:wordWrap/>
        <w:overflowPunct/>
        <w:topLinePunct w:val="0"/>
        <w:autoSpaceDE/>
        <w:autoSpaceDN/>
        <w:bidi w:val="0"/>
        <w:adjustRightInd/>
        <w:snapToGrid/>
        <w:spacing w:line="560" w:lineRule="exact"/>
        <w:ind w:firstLineChars="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坚持引育并举，优化师资队伍结构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2017年，人事处领导班子</w:t>
      </w:r>
      <w:r>
        <w:rPr>
          <w:rFonts w:hint="eastAsia" w:ascii="仿宋_GB2312" w:hAnsi="仿宋_GB2312" w:eastAsia="仿宋_GB2312" w:cs="仿宋_GB2312"/>
          <w:b w:val="0"/>
          <w:bCs/>
          <w:sz w:val="32"/>
          <w:szCs w:val="32"/>
        </w:rPr>
        <w:t>通过大力度引进高层次人才</w:t>
      </w:r>
      <w:r>
        <w:rPr>
          <w:rFonts w:hint="eastAsia" w:ascii="仿宋_GB2312" w:hAnsi="仿宋_GB2312" w:eastAsia="仿宋_GB2312" w:cs="仿宋_GB2312"/>
          <w:b w:val="0"/>
          <w:bCs/>
          <w:sz w:val="32"/>
          <w:szCs w:val="32"/>
        </w:rPr>
        <w:t>以及</w:t>
      </w:r>
      <w:r>
        <w:rPr>
          <w:rFonts w:hint="eastAsia" w:ascii="仿宋_GB2312" w:hAnsi="仿宋_GB2312" w:eastAsia="仿宋_GB2312" w:cs="仿宋_GB2312"/>
          <w:b w:val="0"/>
          <w:bCs/>
          <w:sz w:val="32"/>
          <w:szCs w:val="32"/>
        </w:rPr>
        <w:t>学校培养相结合，不断优化教师队伍学历、学位、职务、年龄、学缘等结构，取得了明显的工作效果。</w:t>
      </w:r>
    </w:p>
    <w:p>
      <w:pPr>
        <w:keepNext w:val="0"/>
        <w:keepLines w:val="0"/>
        <w:pageBreakBefore w:val="0"/>
        <w:kinsoku/>
        <w:wordWrap/>
        <w:overflowPunct/>
        <w:topLinePunct w:val="0"/>
        <w:autoSpaceDE/>
        <w:autoSpaceDN/>
        <w:bidi w:val="0"/>
        <w:adjustRightInd/>
        <w:snapToGrid/>
        <w:spacing w:line="560" w:lineRule="exact"/>
        <w:ind w:left="64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（一）进一步加大人才引进力度</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560" w:firstLineChars="17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  加大宣传力度，积极“走出去”，广揽天下英才。2017年，除了在我校官方网站上发布人才招聘信息外，还在高校招聘在线、中国高校教师招聘网、中国硕博人才网、高层次人才网等专业的人才招聘网站发布招聘信息，同时利用学校的微信公众号、网络平台等新媒体，对我校人才引进、招聘政策展开了全方位、立体式宣传。这些举措在省内外引起了强烈的反响，取得了良好的社会效果。</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720" w:firstLineChars="22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2017年我校也更加注重参加各类高层次人才招聘会，</w:t>
      </w:r>
      <w:r>
        <w:rPr>
          <w:rFonts w:hint="eastAsia" w:ascii="仿宋_GB2312" w:hAnsi="仿宋_GB2312" w:eastAsia="仿宋_GB2312" w:cs="仿宋_GB2312"/>
          <w:b w:val="0"/>
          <w:bCs/>
          <w:sz w:val="32"/>
          <w:szCs w:val="32"/>
        </w:rPr>
        <w:t>领导班子成员带队</w:t>
      </w:r>
      <w:r>
        <w:rPr>
          <w:rFonts w:hint="eastAsia" w:ascii="仿宋_GB2312" w:hAnsi="仿宋_GB2312" w:eastAsia="仿宋_GB2312" w:cs="仿宋_GB2312"/>
          <w:b w:val="0"/>
          <w:bCs/>
          <w:sz w:val="32"/>
          <w:szCs w:val="32"/>
        </w:rPr>
        <w:t>参加了教育部、科技部和人社部组织的2016年中国海外人才交流大会，省委组织部和省人社厅组织的“名校英才入冀”专场招聘会，省人社厅组织的西安交通大学专场招聘会，较好的提升了我校的知名度，为我校今后的人才引进工作奠定了较好的基础。</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720" w:firstLineChars="22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同时，2017年积极组织教学、科研单位奔赴北京、天津、上海、哈尔滨、长春、大连、沈阳、西安、兰州、郑州、武汉、长沙、杭州、成都、广州、南京、厦门、福州、南昌、重庆20个高校集中的城市参加各类高层次人才洽谈会，让人才需求部门与应聘者直接沟通，增加了招聘的针对性，提高了招聘的有效性。在这些洽谈会上我们共收到求职博士简历300余份，各教学、科研单位共组织300名余博士的试讲、面试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 科学修订人才引进办法，千方百计揽人才。</w:t>
      </w:r>
      <w:r>
        <w:rPr>
          <w:rFonts w:hint="eastAsia" w:ascii="仿宋_GB2312" w:hAnsi="仿宋_GB2312" w:eastAsia="仿宋_GB2312" w:cs="仿宋_GB2312"/>
          <w:b w:val="0"/>
          <w:bCs/>
          <w:color w:val="000000"/>
          <w:kern w:val="0"/>
          <w:sz w:val="32"/>
          <w:szCs w:val="32"/>
        </w:rPr>
        <w:t>人事处</w:t>
      </w:r>
      <w:r>
        <w:rPr>
          <w:rFonts w:hint="eastAsia" w:ascii="仿宋_GB2312" w:hAnsi="仿宋_GB2312" w:eastAsia="仿宋_GB2312" w:cs="仿宋_GB2312"/>
          <w:b w:val="0"/>
          <w:bCs/>
          <w:color w:val="000000"/>
          <w:kern w:val="0"/>
          <w:sz w:val="32"/>
          <w:szCs w:val="32"/>
        </w:rPr>
        <w:t>领导班子</w:t>
      </w:r>
      <w:r>
        <w:rPr>
          <w:rFonts w:hint="eastAsia" w:ascii="仿宋_GB2312" w:hAnsi="仿宋_GB2312" w:eastAsia="仿宋_GB2312" w:cs="仿宋_GB2312"/>
          <w:b w:val="0"/>
          <w:bCs/>
          <w:color w:val="000000"/>
          <w:kern w:val="0"/>
          <w:sz w:val="32"/>
          <w:szCs w:val="32"/>
        </w:rPr>
        <w:t>根据近几年来人才引进情况的变化，围绕人才强校，按照《河北经贸大学高层次人才引进及管理办法》（校人字[2016]15号）的有关要求，积极主动做好人才引进工作。修订了《河北经贸大学高层次人才引进及管理办法》，按照《河北经贸大学关于为应邀参加试讲的博士报销往返车费的通知》规定继续报销来我校试讲的博士所产生的往返车费或者机票，并且免费统一安排试讲博士住宿。</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我校共引进、接收博士研究生120人，其中按第三层次人才引进23人，按第四层次人才引进31人，接收66人，圆满完成了我校2017年博士招聘计划。2017年引进博士的数量是2016年的4倍，引进博士的质量较往年也上了一个较大的台阶。</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33" w:firstLineChars="198"/>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 软性引才，吸引优秀国内知名专家、学者加盟。为了建设和带动一批重点学科达到或接近国内先进水平，加快高水平大学建设工作步伐，2017年我校共软引进人才3名，积极发挥了校外优秀专家、学者和杰出人才对我校教学、科研工作和学科建设的指导、推动作用，极大的提升了我校的知名度和影响力。</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854" w:leftChars="178" w:hanging="480" w:hanging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（二）创新培养模式，加大培养力度</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162" w:leftChars="77"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 鼓励教师国内外进修访学。通过制定与完善考核程序，遴选中青年骨干教师到国内外重点大学及科研机构进修访学，2017年，共选送了11名教师到国内外知名大学进修和访学，提高了教师队伍教学与科研水平以及专任教师海外留学经历人员比例。</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162" w:leftChars="77"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 鼓励教职工博攻读博士学位。2017年进一步加大中青年教师的培养力度,鼓励支持有培养前途的中青年教师攻读博士学位，努力提高师资队伍的学历层次，改善学缘结构。 2017年，共有5名在职教师取得博士学位，另有6人考取了博士研究生。截止到2017年底，我校已有419名教职工具有博士学位，另有62名教职工在职攻读博士学位。</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left="162" w:leftChars="77"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3. 组织开展了全校教师资格认定工作。指导新进教师申请高校教师资格证，做好高校教师资格认定的申报和思想政治表现鉴定等一系列工作。2017年我校教师申请教师资格证118人，通过认证58人。人事处完成56人网上认证，材料收集，证书制作工作。补办教师资格证1人次。组织69名教职工参加2017年新教工岗前培训，安排校车接送并报销学费。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w:t>
      </w:r>
      <w:r>
        <w:rPr>
          <w:rFonts w:hint="eastAsia" w:ascii="仿宋_GB2312" w:hAnsi="仿宋_GB2312" w:eastAsia="仿宋_GB2312" w:cs="仿宋_GB2312"/>
          <w:b w:val="0"/>
          <w:bCs/>
          <w:color w:val="000000"/>
          <w:kern w:val="0"/>
          <w:sz w:val="32"/>
          <w:szCs w:val="32"/>
        </w:rPr>
        <w:t>为人师表、立德树人，</w:t>
      </w:r>
      <w:r>
        <w:rPr>
          <w:rFonts w:hint="eastAsia" w:ascii="仿宋_GB2312" w:hAnsi="仿宋_GB2312" w:eastAsia="仿宋_GB2312" w:cs="仿宋_GB2312"/>
          <w:b w:val="0"/>
          <w:bCs/>
          <w:sz w:val="32"/>
          <w:szCs w:val="32"/>
        </w:rPr>
        <w:t>抓好师德师风建设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人事处</w:t>
      </w:r>
      <w:r>
        <w:rPr>
          <w:rFonts w:hint="eastAsia" w:ascii="仿宋_GB2312" w:hAnsi="仿宋_GB2312" w:eastAsia="仿宋_GB2312" w:cs="仿宋_GB2312"/>
          <w:b w:val="0"/>
          <w:bCs/>
          <w:color w:val="000000"/>
          <w:kern w:val="0"/>
          <w:sz w:val="32"/>
          <w:szCs w:val="32"/>
        </w:rPr>
        <w:t>领导班子</w:t>
      </w:r>
      <w:r>
        <w:rPr>
          <w:rFonts w:hint="eastAsia" w:ascii="仿宋_GB2312" w:hAnsi="仿宋_GB2312" w:eastAsia="仿宋_GB2312" w:cs="仿宋_GB2312"/>
          <w:b w:val="0"/>
          <w:bCs/>
          <w:color w:val="000000"/>
          <w:kern w:val="0"/>
          <w:sz w:val="32"/>
          <w:szCs w:val="32"/>
        </w:rPr>
        <w:t>按照《河北经贸大学关于建立健全师德建设长效机制的实施意见》(校办字［2015］8号)精神，</w:t>
      </w:r>
      <w:r>
        <w:rPr>
          <w:rFonts w:hint="eastAsia" w:ascii="仿宋_GB2312" w:hAnsi="仿宋_GB2312" w:eastAsia="仿宋_GB2312" w:cs="仿宋_GB2312"/>
          <w:b w:val="0"/>
          <w:bCs/>
          <w:color w:val="000000"/>
          <w:kern w:val="0"/>
          <w:sz w:val="32"/>
          <w:szCs w:val="32"/>
        </w:rPr>
        <w:t>策划组织</w:t>
      </w:r>
      <w:r>
        <w:rPr>
          <w:rFonts w:hint="eastAsia" w:ascii="仿宋_GB2312" w:hAnsi="仿宋_GB2312" w:eastAsia="仿宋_GB2312" w:cs="仿宋_GB2312"/>
          <w:b w:val="0"/>
          <w:bCs/>
          <w:color w:val="000000"/>
          <w:kern w:val="0"/>
          <w:sz w:val="32"/>
          <w:szCs w:val="32"/>
        </w:rPr>
        <w:t>开展了一系列师德师风建设工作：</w:t>
      </w:r>
    </w:p>
    <w:p>
      <w:pPr>
        <w:keepNext w:val="0"/>
        <w:keepLines w:val="0"/>
        <w:pageBreakBefore w:val="0"/>
        <w:tabs>
          <w:tab w:val="left" w:pos="1260"/>
          <w:tab w:val="center" w:pos="7285"/>
        </w:tabs>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1. 开展教师节庆祝表彰活动。为庆祝第33个教师节的到来，学校于2017年9月8日召开教师节庆祝表彰活动。活动中董兆伟代表学校党委向全校教职工致以美好的节日祝福，并向2017年河北省教学名师获奖者、30年教龄教师致以诚挚的祝贺。校领导为省级教学名师获奖者和30年教龄教师代表颁发了证书。省级教学名师代表、30年教龄教师代表、专家代表和青年教师代表分别做了发言。学校坚持每年教师节从教满30年的表彰活动，对在教学岗位和在教学管理、服务岗位上满30年的教职工进行表彰，表彰活动开展10余年来，已有750余名教职工获得此项殊荣，这项活动极大的促进了当好人民教师的责任感和自豪感。</w:t>
      </w:r>
    </w:p>
    <w:p>
      <w:pPr>
        <w:keepNext w:val="0"/>
        <w:keepLines w:val="0"/>
        <w:pageBreakBefore w:val="0"/>
        <w:tabs>
          <w:tab w:val="left" w:pos="1260"/>
          <w:tab w:val="center" w:pos="7285"/>
        </w:tabs>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2. 以老教师荣休和新教师入职宣誓仪式为平台，创新师德教育渠道，引导教师树立崇高理想。2017年9月25日，举行了退休教工荣休、新教师入职宣誓和培训启动仪式。校领导为2017年荣休教师代表颁发了证书和纪念品。荣休教师代表、新入职教师代表先后发言。老教师的感人事迹诠释着师德内涵，感染和激励着广大教师。校领导、全体老教师、新入职教师在校长特别奖获得者韩树新带领下，面对国旗进行了庄严宣誓。教学评估与教师教学发展中心主任</w:t>
      </w:r>
      <w:r>
        <w:rPr>
          <w:rFonts w:hint="eastAsia" w:ascii="仿宋_GB2312" w:hAnsi="仿宋_GB2312" w:eastAsia="仿宋_GB2312" w:cs="仿宋_GB2312"/>
          <w:b w:val="0"/>
          <w:bCs/>
          <w:color w:val="000000"/>
          <w:kern w:val="0"/>
          <w:sz w:val="32"/>
          <w:szCs w:val="32"/>
        </w:rPr>
        <w:t>祃</w:t>
      </w:r>
      <w:r>
        <w:rPr>
          <w:rFonts w:hint="eastAsia" w:ascii="仿宋_GB2312" w:hAnsi="仿宋_GB2312" w:eastAsia="仿宋_GB2312" w:cs="仿宋_GB2312"/>
          <w:b w:val="0"/>
          <w:bCs/>
          <w:color w:val="000000"/>
          <w:kern w:val="0"/>
          <w:sz w:val="32"/>
          <w:szCs w:val="32"/>
        </w:rPr>
        <w:t>海霞宣布了2017年新入职教师培训计划。通过在国旗下的庄严宣誓，全体教师油然而生一种教师职业的荣誉感、自豪感和责任感，引导和激励教师树立健康向上的职业理想，积极投身教育事业，增强从事教育事业的使命感。</w:t>
      </w:r>
    </w:p>
    <w:p>
      <w:pPr>
        <w:keepNext w:val="0"/>
        <w:keepLines w:val="0"/>
        <w:pageBreakBefore w:val="0"/>
        <w:kinsoku/>
        <w:wordWrap/>
        <w:overflowPunct/>
        <w:topLinePunct w:val="0"/>
        <w:autoSpaceDE/>
        <w:autoSpaceDN/>
        <w:bidi w:val="0"/>
        <w:adjustRightInd/>
        <w:snapToGrid/>
        <w:spacing w:line="560" w:lineRule="exact"/>
        <w:ind w:firstLine="470" w:firstLineChars="147"/>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（四）选育各类人才，提高师资队伍素质</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人事处</w:t>
      </w:r>
      <w:r>
        <w:rPr>
          <w:rFonts w:hint="eastAsia" w:ascii="仿宋_GB2312" w:hAnsi="仿宋_GB2312" w:eastAsia="仿宋_GB2312" w:cs="仿宋_GB2312"/>
          <w:b w:val="0"/>
          <w:bCs/>
          <w:sz w:val="32"/>
          <w:szCs w:val="32"/>
        </w:rPr>
        <w:t>领导班子</w:t>
      </w:r>
      <w:r>
        <w:rPr>
          <w:rFonts w:hint="eastAsia" w:ascii="仿宋_GB2312" w:hAnsi="仿宋_GB2312" w:eastAsia="仿宋_GB2312" w:cs="仿宋_GB2312"/>
          <w:b w:val="0"/>
          <w:bCs/>
          <w:sz w:val="32"/>
          <w:szCs w:val="32"/>
        </w:rPr>
        <w:t>按照上级部门要求</w:t>
      </w:r>
      <w:r>
        <w:rPr>
          <w:rFonts w:hint="eastAsia" w:ascii="仿宋_GB2312" w:hAnsi="仿宋_GB2312" w:eastAsia="仿宋_GB2312" w:cs="仿宋_GB2312"/>
          <w:b w:val="0"/>
          <w:bCs/>
          <w:sz w:val="32"/>
          <w:szCs w:val="32"/>
        </w:rPr>
        <w:t>，积极组织动员，</w:t>
      </w:r>
      <w:r>
        <w:rPr>
          <w:rFonts w:hint="eastAsia" w:ascii="仿宋_GB2312" w:hAnsi="仿宋_GB2312" w:eastAsia="仿宋_GB2312" w:cs="仿宋_GB2312"/>
          <w:b w:val="0"/>
          <w:bCs/>
          <w:sz w:val="32"/>
          <w:szCs w:val="32"/>
        </w:rPr>
        <w:t>及时传达各类人才选拔推荐信息，鼓励符合条件的教师积极申报。认真做好专家流动情况审批管理及各类专家称号的评定推荐工作。2017年评选并推荐河北省“三三三”人才10人，其中一层次人才1人，二层次人才2人，三层次人才7人；推荐2017年度国内访问学者2人；完成2017年国家“百千万人才工程”人选选拔工作，推荐2人；完成2017年度河北省政府特殊津贴专家人选选拔工作，推荐4人；完成留学回国人员资助项目推荐，上报4人，获批2人；完成优秀专家出国人选推荐，上报5人；第三批青年拔尖人才推荐4人；审核、发放94年前享受国务院特殊津贴8人，省政府岗位津贴人员19人；推荐并获批河北省模范教师1人、优秀教师3人、河北省德育和思想政治教育工作先进个人1人，河北省教育工作先进个人1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三、深化人事制度改革</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（一）职称改革方面</w:t>
      </w:r>
    </w:p>
    <w:p>
      <w:pPr>
        <w:keepNext w:val="0"/>
        <w:keepLines w:val="0"/>
        <w:pageBreakBefore w:val="0"/>
        <w:kinsoku/>
        <w:wordWrap/>
        <w:overflowPunct/>
        <w:topLinePunct w:val="0"/>
        <w:autoSpaceDE/>
        <w:autoSpaceDN/>
        <w:bidi w:val="0"/>
        <w:adjustRightInd/>
        <w:snapToGrid/>
        <w:spacing w:line="560" w:lineRule="exact"/>
        <w:ind w:right="49"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1．下放职称评审权。为鼓励老师出精品科研和潜心教学，充分发挥职称评审指挥棒的作用，人事处</w:t>
      </w:r>
      <w:r>
        <w:rPr>
          <w:rFonts w:hint="eastAsia" w:ascii="仿宋_GB2312" w:hAnsi="仿宋_GB2312" w:eastAsia="仿宋_GB2312" w:cs="仿宋_GB2312"/>
          <w:b w:val="0"/>
          <w:bCs/>
          <w:sz w:val="32"/>
          <w:szCs w:val="32"/>
        </w:rPr>
        <w:t>领导班子组织</w:t>
      </w:r>
      <w:r>
        <w:rPr>
          <w:rFonts w:hint="eastAsia" w:ascii="仿宋_GB2312" w:hAnsi="仿宋_GB2312" w:eastAsia="仿宋_GB2312" w:cs="仿宋_GB2312"/>
          <w:b w:val="0"/>
          <w:bCs/>
          <w:sz w:val="32"/>
          <w:szCs w:val="32"/>
        </w:rPr>
        <w:t>召开多次会议，制定了《河北经贸大学职称工作领导小组会议纪要》（ [2017]第1号）和《河北经贸大学职称工作领导小组会议纪要》（ [2017]第2号），坚持条件公开、过程公开、结果公开，经评审推荐，2017年共有50名同志获得向上级职称评审委员会推荐资格，其中高教系列正高级推荐出13人（含向省人才推荐1人），副高级推荐出24人，中级推荐出5人；非高教系列经单位职称评审推荐领导小组和学校非高教系列评审委员会量化打分，推荐出正高级1人，副高级1人，中级3人，初级2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资格审查和资格评审阶段，本着对教职工高度负责的态度以及公平公正的原则，严格按照评委专家们的资料审核、量化打分、答辩、大评委会投票等程序，最终确定出通过评审的正高级13人，副高级24人，圆满完成2017年度的推荐、评审工作。</w:t>
      </w:r>
    </w:p>
    <w:p>
      <w:pPr>
        <w:keepNext w:val="0"/>
        <w:keepLines w:val="0"/>
        <w:pageBreakBefore w:val="0"/>
        <w:kinsoku/>
        <w:wordWrap/>
        <w:overflowPunct/>
        <w:topLinePunct w:val="0"/>
        <w:autoSpaceDE/>
        <w:autoSpaceDN/>
        <w:bidi w:val="0"/>
        <w:adjustRightInd/>
        <w:snapToGrid/>
        <w:spacing w:line="560" w:lineRule="exact"/>
        <w:ind w:firstLine="63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推行“代表作制”制度。响应国家人社部、教育部要求，为提高我校科研水平，鼓励教师出精品，《河北经贸大学职称工作领导小组会议纪要》（【2017】第1号）要求自2017年起在职称评审工作中逐步推行科研成果代表作政策，将《科研量化指标体系》中的科研成果（论文、著作、专利等）由过去的限报8项改为限报5项。“代表作制”的推行减轻了教师论文数量负担，对论文质量提出更高要求，有助于提高我校科研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建立健全校内职称聘任制度。2017年4月我校制定了《内聘高级专业技术职务暂行管理办法》，此办法实施对象为按照《河北经贸大学高层次人才引进及管理办法》达到第三、四层次引进条件并具有副高级专业技术职务的引进博士，规定了内聘的职务级别以及考核办法。此办法增强了我校人才引进的吸引力，为我校实施人才强校战略，创造良好的人才发展环境提供了有力支持。</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4．稳步推进专业技术岗位聘期考核和聘用工作。经过长期研究并经校党委常委会研究通过，人事处</w:t>
      </w:r>
      <w:r>
        <w:rPr>
          <w:rFonts w:hint="eastAsia" w:ascii="仿宋_GB2312" w:hAnsi="仿宋_GB2312" w:eastAsia="仿宋_GB2312" w:cs="仿宋_GB2312"/>
          <w:b w:val="0"/>
          <w:bCs/>
          <w:sz w:val="32"/>
          <w:szCs w:val="32"/>
        </w:rPr>
        <w:t>领导班子组织</w:t>
      </w:r>
      <w:r>
        <w:rPr>
          <w:rFonts w:hint="eastAsia" w:ascii="仿宋_GB2312" w:hAnsi="仿宋_GB2312" w:eastAsia="仿宋_GB2312" w:cs="仿宋_GB2312"/>
          <w:b w:val="0"/>
          <w:bCs/>
          <w:sz w:val="32"/>
          <w:szCs w:val="32"/>
        </w:rPr>
        <w:t>制定了《河北经贸大学关于开展2017年专业技术人员聘期考核和岗位聘用工作的实施方案》，第三轮聘用工作于2017年12月1日正式启动，此项工作涉及全校所有专业技术人员，涉及人员数量庞大，情况复杂，在本轮聘用工作中将真正体现出能上能下，全面实现高职低聘、低职高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（二）薪酬改革方面</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为进一步加大人才引进力度，创新灵活多样的分配形式，有效推动学校各项事业的发展，学校创新分配形式，对部分人员或岗位试行年薪制。</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对引进的高层次人才实行年薪制。为了激发我校专职教师和科研人员的科研动力，鼓励专职教师和科研人员多出高水平的科研成果，为学校“双一流”建设提供强大的成果支撑，学校在省内高校首次出台了《河北经贸大学关于“年薪制”的实施办法》，大幅度提高了人才引进的待遇和吸引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2．对学校后勤服务机构——校园服务中心的高层管理人员实行年薪制。学校专门出台文件对此类人员实行年薪制在年薪标准、发放方式、各类保险缴纳、各类补贴发放、标准调整等方面做了详细规定。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（三）建章立制，规范人事管理，建立激励约束机制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1．修订《河北经贸大学教职工违规违纪处理办法》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2017年11月份，依据《事业单位人事管理条例》《事业单位工作人员处分暂行规定》《事业单位工作人员申诉规定》等相关法规、规章，结合我校近些年人事争议处理的实际情况，人事处</w:t>
      </w:r>
      <w:r>
        <w:rPr>
          <w:rFonts w:hint="eastAsia" w:ascii="仿宋_GB2312" w:hAnsi="仿宋_GB2312" w:eastAsia="仿宋_GB2312" w:cs="仿宋_GB2312"/>
          <w:b w:val="0"/>
          <w:bCs/>
          <w:sz w:val="32"/>
          <w:szCs w:val="32"/>
        </w:rPr>
        <w:t>领导班子</w:t>
      </w:r>
      <w:r>
        <w:rPr>
          <w:rFonts w:hint="eastAsia" w:ascii="仿宋_GB2312" w:hAnsi="仿宋_GB2312" w:eastAsia="仿宋_GB2312" w:cs="仿宋_GB2312"/>
          <w:b w:val="0"/>
          <w:bCs/>
          <w:sz w:val="32"/>
          <w:szCs w:val="32"/>
        </w:rPr>
        <w:t xml:space="preserve">组织修订了《河北经贸大学教职工违规违纪处理办法》。新办法的出台，使处分的种类、幅度、程序更加科学、合理、规范，有利于维护学校正常的教学、管理、科研等各项工作秩序，有利于促进、教育广大教职工学习、遵守国家的法律、法规及学校的规章制度，严肃工作纪律。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sz w:val="32"/>
          <w:szCs w:val="32"/>
        </w:rPr>
        <w:t xml:space="preserve">2. </w:t>
      </w:r>
      <w:r>
        <w:rPr>
          <w:rFonts w:hint="eastAsia" w:ascii="仿宋_GB2312" w:hAnsi="仿宋_GB2312" w:eastAsia="仿宋_GB2312" w:cs="仿宋_GB2312"/>
          <w:b w:val="0"/>
          <w:bCs/>
          <w:color w:val="000000"/>
          <w:kern w:val="0"/>
          <w:sz w:val="32"/>
          <w:szCs w:val="32"/>
        </w:rPr>
        <w:t>修订《河北经贸大学高层次人才引进及管理办法》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为了实现学校的争博目标和“双一流”建设，进一步加大人才引进的力度，人事处在2016年人才引进及管理办法的基础上，结合学校近些年招聘工作中遇到的新情况和新问题，再次组织修订了《河北经贸大学高层次人才引进及管理办法》，使人才引进的分类和待遇更加适合学校的学科发展需求。</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3. 制定《河北经贸大学关于“年薪制”实施办法》</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了激发我校专职教师和科研人员的科研动力，鼓励专职教师和科研人员多出高水平的科研成果，为学校“双一流”建设提供强大的成果支撑，学校在省内高校中首次出台了《河北经贸大学关于“年薪制”的实施办法》，大幅度提高了人才引进的待遇和吸引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4. 制定《内聘专业技术职务暂行管理办法》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kern w:val="0"/>
          <w:sz w:val="32"/>
          <w:szCs w:val="32"/>
        </w:rPr>
        <w:t>为进一步提高我校广大专业技术人员的积极性和创造性，加快人才队伍建设，人事处</w:t>
      </w:r>
      <w:r>
        <w:rPr>
          <w:rFonts w:hint="eastAsia" w:ascii="仿宋_GB2312" w:hAnsi="仿宋_GB2312" w:eastAsia="仿宋_GB2312" w:cs="仿宋_GB2312"/>
          <w:b w:val="0"/>
          <w:bCs/>
          <w:color w:val="000000"/>
          <w:kern w:val="0"/>
          <w:sz w:val="32"/>
          <w:szCs w:val="32"/>
        </w:rPr>
        <w:t>领导班子</w:t>
      </w:r>
      <w:r>
        <w:rPr>
          <w:rFonts w:hint="eastAsia" w:ascii="仿宋_GB2312" w:hAnsi="仿宋_GB2312" w:eastAsia="仿宋_GB2312" w:cs="仿宋_GB2312"/>
          <w:b w:val="0"/>
          <w:bCs/>
          <w:color w:val="000000"/>
          <w:kern w:val="0"/>
          <w:sz w:val="32"/>
          <w:szCs w:val="32"/>
        </w:rPr>
        <w:t>制定了《内聘专业职务暂行管理办法》，进一步完善了我校专业技术人员聘任制度，规范了内部聘任管理，此办法</w:t>
      </w:r>
      <w:r>
        <w:rPr>
          <w:rFonts w:hint="eastAsia" w:ascii="仿宋_GB2312" w:hAnsi="仿宋_GB2312" w:eastAsia="仿宋_GB2312" w:cs="仿宋_GB2312"/>
          <w:b w:val="0"/>
          <w:bCs/>
          <w:sz w:val="32"/>
          <w:szCs w:val="32"/>
        </w:rPr>
        <w:t>增强了我校人才引进的吸引力，为我校实施人才强校战略，创造良好的人才发展环境提供了有力支持。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5．制订《教师系列专业技术职务任职资格申报评审条件》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了客观、公正、科学的评价我校教师系列专业技术人员的能力和水平，充分调动广大教师的积极性，促进学校各项事业的发展，人事处组织修订了我校《教师系列专业技术任职资格申报评审条件》，明确了申报人员的学历资历条件、专业技术工作经历、业绩成果及破格条件，对于特殊人才也开通了晋升渠道。</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四、持续改善民生，提高教职工福利待遇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（一）落实工资福利待遇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2017年人事处</w:t>
      </w:r>
      <w:r>
        <w:rPr>
          <w:rFonts w:hint="eastAsia" w:ascii="仿宋_GB2312" w:hAnsi="仿宋_GB2312" w:eastAsia="仿宋_GB2312" w:cs="仿宋_GB2312"/>
          <w:b w:val="0"/>
          <w:bCs/>
          <w:sz w:val="32"/>
          <w:szCs w:val="32"/>
        </w:rPr>
        <w:t>领导班子</w:t>
      </w:r>
      <w:r>
        <w:rPr>
          <w:rFonts w:hint="eastAsia" w:ascii="仿宋_GB2312" w:hAnsi="仿宋_GB2312" w:eastAsia="仿宋_GB2312" w:cs="仿宋_GB2312"/>
          <w:b w:val="0"/>
          <w:bCs/>
          <w:sz w:val="32"/>
          <w:szCs w:val="32"/>
        </w:rPr>
        <w:t>根据省内有关文件要求，</w:t>
      </w:r>
      <w:r>
        <w:rPr>
          <w:rFonts w:hint="eastAsia" w:ascii="仿宋_GB2312" w:hAnsi="仿宋_GB2312" w:eastAsia="仿宋_GB2312" w:cs="仿宋_GB2312"/>
          <w:b w:val="0"/>
          <w:bCs/>
          <w:sz w:val="32"/>
          <w:szCs w:val="32"/>
        </w:rPr>
        <w:t>认真研究部署，</w:t>
      </w:r>
      <w:r>
        <w:rPr>
          <w:rFonts w:hint="eastAsia" w:ascii="仿宋_GB2312" w:hAnsi="仿宋_GB2312" w:eastAsia="仿宋_GB2312" w:cs="仿宋_GB2312"/>
          <w:b w:val="0"/>
          <w:bCs/>
          <w:sz w:val="32"/>
          <w:szCs w:val="32"/>
        </w:rPr>
        <w:t>完成了全校在职教职工的工资调整和审批工作以及各项福利待遇的测算发放工作，提高了教职工实际收入水平。主要工作如下：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 根据2016年度考核情况，将符合增加薪级工资的在职人员（含附属中学）进行了归类，制定了工资方案，及时进行了审批；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 制定了在职人员（含附属中学）2017年绩效工资总量审批方案并进行审批；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 完成军转、调入、招录共计61人的工资进行了增人增资审批和18人次工龄认定审批；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 完成管理和专技人员岗位聘任共计32人次的工资调整审批及核算补发工作，其中转岗审批16人；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 根据冀事管〔2016〕64号（《关于印发〈驻石省直机关事业单位职工住宅物业服务补贴办法〉的通知》）文件要求，完成在职人员和退休人员物业补贴的发放工作；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6. 客观及时地根据考勤、职务变动、职称评聘、岗位变动等情况对在职教职工的工资、奖励绩效进行审核并通知财务发放。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7. 完成了在职人员和离退休人员2017-2018年取暖期取暖补贴的核发工作。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8. 完成了在职人员和离退休人员2016年度目标绩效管理奖（生活补助）和平安建设考评奖（生活补助）的发放工作。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9. 完成本年度离退休亡故28人的丧葬费和抚恤金的核发工作。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10. 完成遗属生活困难补助的审核发放工作。</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313" w:firstLineChars="98"/>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（二）做好社会保障工作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人事处</w:t>
      </w:r>
      <w:r>
        <w:rPr>
          <w:rFonts w:hint="eastAsia" w:ascii="仿宋_GB2312" w:hAnsi="仿宋_GB2312" w:eastAsia="仿宋_GB2312" w:cs="仿宋_GB2312"/>
          <w:b w:val="0"/>
          <w:bCs/>
          <w:sz w:val="32"/>
          <w:szCs w:val="32"/>
        </w:rPr>
        <w:t>领导班子</w:t>
      </w:r>
      <w:r>
        <w:rPr>
          <w:rFonts w:hint="eastAsia" w:ascii="仿宋_GB2312" w:hAnsi="仿宋_GB2312" w:eastAsia="仿宋_GB2312" w:cs="仿宋_GB2312"/>
          <w:b w:val="0"/>
          <w:bCs/>
          <w:sz w:val="32"/>
          <w:szCs w:val="32"/>
        </w:rPr>
        <w:t>遵循全心全意为教职工服务这一原则，为全体教职工办实、办好各项社会保险工作。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 养老保险。</w:t>
      </w:r>
      <w:r>
        <w:rPr>
          <w:rFonts w:hint="eastAsia" w:ascii="仿宋_GB2312" w:hAnsi="仿宋_GB2312" w:eastAsia="仿宋_GB2312" w:cs="仿宋_GB2312"/>
          <w:b w:val="0"/>
          <w:bCs/>
          <w:sz w:val="32"/>
          <w:szCs w:val="32"/>
        </w:rPr>
        <w:t>2017年1月起全校在职人员1720人均已进行参保并缴纳养老保险，退休人员1210人从2017年1月起由社保发放养老金。2017年7月退休人员养老金基数进行调整，经过紧张有序的工作，圆满完成此次调整任务。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人事代理缴纳养老保险人员89人，包括附中11人，从2017年6月起核实现有人员的聘任职务并进行相应的岗位调整，与此类人员的档案管理部门省人才进行多次沟通，最终确定调整工资方案。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相关法律法规和学校政策，为聘用人员办理了养老保险的参保工作，解除了他们的后顾之忧。截止2017年12月现已参加养老保险的临时聘用人员在255人，其中原省机关事业养老169人（含学校管理71人，保卫13人，后勤80人，代缴保险5人）；附加养老86人（含学校管理41人，保卫10人，后勤34人）；临时聘用人员信息的及时更新；每月均有人员增加或减少，为了保证信息的准确性，增加或减少都能够及时变动；临时聘用人员养老保险转移工作。合同制工人养老保险工作：合同制工人在职人员已并入全校人员养老保险，原帐户内人员留有7名计划内临时工，退休人员留有2名计划内临时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 医疗（生育）保险。医疗保险各项待遇的执行，如生育津贴的发放等均得以顺利完成。截止至2017年12月临时聘用人员现参加医疗保险人员已有227人，包括学校管理112人及保卫处25人，后勤88人，代缴两人（余善华、白馥蕾）；新增及接续聘用人员医疗保险的正常参保。</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 工伤保险。截止2017年12月，我校共有2339人（正式在编、人事代理、临聘人员）参加工伤保险工作，工伤保险基本实现全覆盖。2017年共计完成3名教职工工伤认定、停工留薪期鉴定、药费报销，1人劳动能力鉴定；3名教职工的工伤认定、2名教职工劳动能力鉴定正在办理当中。</w:t>
      </w:r>
    </w:p>
    <w:p>
      <w:pPr>
        <w:keepNext w:val="0"/>
        <w:keepLines w:val="0"/>
        <w:pageBreakBefore w:val="0"/>
        <w:kinsoku/>
        <w:wordWrap/>
        <w:overflowPunct/>
        <w:topLinePunct w:val="0"/>
        <w:autoSpaceDE/>
        <w:autoSpaceDN/>
        <w:bidi w:val="0"/>
        <w:adjustRightInd/>
        <w:snapToGrid/>
        <w:spacing w:line="560" w:lineRule="exact"/>
        <w:ind w:firstLine="633" w:firstLineChars="198"/>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（三）做好退休工作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2017年共计完成54名教职工的退休手续办理工作，为其顺利退出工作岗位、按时领取养老金、实现老有所养做好了充分准备工作。学校为2017年退休教职工举办了荣休仪式，颁发荣休证书和纪念品。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完成2018拟退休人员档案核查工作，由于部分教职工身份证出生年月与档案出生年月不一致，为了准确核定2018年退休人员名单，共计核查近三年即2018-2020年180多人档案。</w:t>
      </w:r>
    </w:p>
    <w:p>
      <w:pPr>
        <w:keepNext w:val="0"/>
        <w:keepLines w:val="0"/>
        <w:pageBreakBefore w:val="0"/>
        <w:kinsoku/>
        <w:wordWrap/>
        <w:overflowPunct/>
        <w:topLinePunct w:val="0"/>
        <w:autoSpaceDE/>
        <w:autoSpaceDN/>
        <w:bidi w:val="0"/>
        <w:adjustRightInd/>
        <w:snapToGrid/>
        <w:spacing w:line="560" w:lineRule="exact"/>
        <w:ind w:firstLine="633" w:firstLineChars="198"/>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五、增强服务意识 ，改进工作作风</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人事处领导班子一直以来非常注重工作作风建设，以身作则，率先垂范，带领全处人员以超强的敬业精神和饱满的工作热情在工作中任劳任怨，始终树立服务意识，力求把各项工作做细做好。 </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（一）优化办事流程</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了方便教职工办事，提高工作效率。人事处领导班子要求各科室利用2017年暑假时间对已有的规章制度和办事流程进行了认真梳理，经过研究和讨论，明确和优化了多项工作的办事流程：完善了《教职工因私出国境办事流程》《教职工档案查阅流程》《事业单位法人证书使用流程》《岗前培训及教师资格认证流程》《工伤办理流程》《教职工内部调动办理流程》《教职工调出流程》《退休流程》以及《收入证明办理流程》。修订了《教职工因私出国（境）申请表》，制作了《事业单位法人证书使用申请表》。并将流程图上墙、上网，公开公示工作流程，方便教职工查阅，提高办事效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（二）认真安排值班和带班工作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人事处领导班子安排工作人员在寒暑假值班为教职工办理盖章、因私出国手续、开具收入证明等事宜。为了方便教职工沟通联系，要求各科室将办公电话呼叫转移到各科室科长手机上，在非值班时间也可以解决教职工遇到的问题。特别是对于新进博士假期报到，我们都是随时报道随时签约，第一时间前往人社厅办理相关手续。</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（三）做好2016年度学校及二级单位目标绩效考核工作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在2016年学校目标绩效考核工作中，全处人员临危受命，加班加点，不分昼夜,全力以赴。在董书记亲自督导和各部门的大力支持下，收集整理各部门考核材料，为学校考核等次为优秀做出了贡献。</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根据《河北省教育厅直属院校2016年度目标绩效管理考核实施方案》（冀教人〔2017〕12 号）有关要求，为切实做好我校二级单位目标绩效考核工作制定了《河北经贸大学二级单位2016年度目标绩效考核实施方案》，有序的完成了我校二级单位2016年度目标考核工作。</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27" w:firstLineChars="196"/>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（三）加强人事信息管理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 完善人事管理系统</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了让人事管理系统更好地为教职工，为领导决策服务，提高工作效率，人事处领导班子要求各科室梳理了职责内的办事流程，注重各科室的衔接在人事管理系统的实现。重新设计人事处网页、更新各板块内容，提高了人事处网页的可观性和实用性。</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 完成专业技术人员信息更新审核工作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根据省职改办《关于进一步做好全省职称(专家）管理系统升级和信息采集工作的通知》（冀职改办字[2017]14号）及省教育厅《关于做好专业技术人员信息录入的通知》（冀教人函〔2015〕52号）精神，专业技术人员信息库将作为今后职称申报、岗位聘用和网上查询的依据，凡没有入库或信息不真实的人员，将不能申报职称和岗位晋升。人事处组织并完成了全校专业技术人员1532人的专业技术人员信息录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（四）做好人事档案管理工作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人事处认真做好人事档案的收集、整理、鉴定、保管、利用及其它工作。认真完成了全校教职工4500多份考核表、优秀评审表、有关学历、入党材料等档案材料的收集、整理、鉴定和存放工作。收集、整理、存放补发的工资表5000多份。收集、鉴定、整理新增人员档案60多卷，另外重新整理工人档案200多卷。教职工职称评定核查档案120多人次，156卷次，抽取档案材料620多份。干部晋升核查、考研考博、30年教龄（出生年月日）核对等查询利用档案800多人次，1000多卷次。办理教职工退休核查档案（2018-2020）280多人次，300多卷次。全校党员信息核查档案2000多人次，2800多卷次。</w:t>
      </w:r>
    </w:p>
    <w:p>
      <w:pPr>
        <w:pStyle w:val="4"/>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黑体" w:hAnsi="黑体" w:eastAsia="黑体" w:cs="黑体"/>
          <w:b w:val="0"/>
          <w:bCs/>
          <w:color w:val="auto"/>
          <w:kern w:val="2"/>
          <w:sz w:val="32"/>
          <w:szCs w:val="32"/>
        </w:rPr>
      </w:pPr>
      <w:r>
        <w:rPr>
          <w:rFonts w:hint="eastAsia" w:ascii="黑体" w:hAnsi="黑体" w:eastAsia="黑体" w:cs="黑体"/>
          <w:b w:val="0"/>
          <w:bCs/>
          <w:color w:val="auto"/>
          <w:kern w:val="2"/>
          <w:sz w:val="32"/>
          <w:szCs w:val="32"/>
        </w:rPr>
        <w:t>六、人事日常工作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（一）完成人事调配工作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认真做好学校教职工的校内外调动工作，及时办理各类人员进出手续。按照出入境管理局及我校出国人员的审批程序，认真办理因公、因私出入境审批与公证工作，保管和管理全校非科级以上干部人员因私证件。维护好人事管理系统，对人员的学历、部门、职务的变动信息进行了及时维护，并为校办的年统、科研处、工会、教务处、组织部等部门提供各种统计信息。</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（二）完成政工师评定工作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2017年，政工师的评定工作首次由宣传部移交到人事处。人事处在熟练掌握相关政策后，圆满完成了2017年我校政工师的评定工作。2017年，我校共有3名同志申报高级政工师职务，10名同志申报中级政工师职务。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（三）完成专业技术岗位初聘和管理岗聘用工作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2017年，顺利开展专业技术岗和管理岗初聘工作，初聘管理岗五级5人，管理岗六级10人，管理岗七级7挺人，管理岗八级4人。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（四）完成各项报表及年检工作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人事处认真配合其他部门做好数据统计工作。完成高校基础数据统计以及本科生教学数据采集人事相关部分报表。完成事业单位年统工作。完成事业单位法人证书2017年年检工作。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（五）完成各项招聘考试组织工作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2017年人事处领导班子顺利组织我校公开招聘笔试和面试以及河北省公务员考试、省直事业单位招聘考试、石家庄市市直单位招聘考试和2018年中央机关招录公务员考试工作。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（六）完成2016年度全员考核及备案工作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着客观公正、民主公开的原则，按照考核标准，对全体教职工的德、能、勤、绩、廉进行了全面考核。本次考核应参加人数1882人，实际参加人数1882人，其中考核优秀等次282人，合格等次1564人，不确定等次36人。</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bCs w:val="0"/>
          <w:sz w:val="32"/>
          <w:szCs w:val="32"/>
        </w:rPr>
        <w:t>七、存在的不足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2017年，人事处领导班子带领处内全体工作人员任劳任怨、敬业奉献，圆满完成了各项任务，取得了一定的成绩，但是离自身所设定的目标以及领导的期望仍有差距，主要表现在以下几个方面：</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w:t>
      </w:r>
      <w:r>
        <w:rPr>
          <w:rFonts w:hint="eastAsia" w:ascii="仿宋_GB2312" w:hAnsi="仿宋_GB2312" w:eastAsia="仿宋_GB2312" w:cs="仿宋_GB2312"/>
          <w:b w:val="0"/>
          <w:bCs/>
          <w:sz w:val="32"/>
          <w:szCs w:val="32"/>
        </w:rPr>
        <w:t>在新形势下抓好党建工作的视野不够开阔，尚未很好的将业务工作与党建工作有机结合起来，有时存在着“重业务、轻党建”的问题，党建能动作用发挥不够，尚未很好的将基层党建工作有效融入人事管理服务工作中。</w:t>
      </w:r>
    </w:p>
    <w:p>
      <w:pPr>
        <w:keepNext w:val="0"/>
        <w:keepLines w:val="0"/>
        <w:pageBreakBefore w:val="0"/>
        <w:kinsoku/>
        <w:wordWrap/>
        <w:overflowPunct/>
        <w:topLinePunct w:val="0"/>
        <w:autoSpaceDE/>
        <w:autoSpaceDN/>
        <w:bidi w:val="0"/>
        <w:adjustRightInd/>
        <w:snapToGrid/>
        <w:spacing w:line="560" w:lineRule="exact"/>
        <w:ind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（二）高层次人才队伍引进和建设状况不够理想，师资队伍学历结构、年龄结构仍需进一步优化；</w:t>
      </w:r>
    </w:p>
    <w:p>
      <w:pPr>
        <w:keepNext w:val="0"/>
        <w:keepLines w:val="0"/>
        <w:pageBreakBefore w:val="0"/>
        <w:kinsoku/>
        <w:wordWrap/>
        <w:overflowPunct/>
        <w:topLinePunct w:val="0"/>
        <w:autoSpaceDE/>
        <w:autoSpaceDN/>
        <w:bidi w:val="0"/>
        <w:adjustRightInd/>
        <w:snapToGrid/>
        <w:spacing w:line="560" w:lineRule="exact"/>
        <w:ind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（三）人事制度仍需进一步建立健全，制度的全面性、科学性、可行性有待进一步论证、调研；</w:t>
      </w:r>
    </w:p>
    <w:p>
      <w:pPr>
        <w:keepNext w:val="0"/>
        <w:keepLines w:val="0"/>
        <w:pageBreakBefore w:val="0"/>
        <w:kinsoku/>
        <w:wordWrap/>
        <w:overflowPunct/>
        <w:topLinePunct w:val="0"/>
        <w:autoSpaceDE/>
        <w:autoSpaceDN/>
        <w:bidi w:val="0"/>
        <w:adjustRightInd/>
        <w:snapToGrid/>
        <w:spacing w:line="560" w:lineRule="exact"/>
        <w:ind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（四）人事管理业务能力与工作水平有待进一步提高；</w:t>
      </w:r>
    </w:p>
    <w:p>
      <w:pPr>
        <w:keepNext w:val="0"/>
        <w:keepLines w:val="0"/>
        <w:pageBreakBefore w:val="0"/>
        <w:kinsoku/>
        <w:wordWrap/>
        <w:overflowPunct/>
        <w:topLinePunct w:val="0"/>
        <w:autoSpaceDE/>
        <w:autoSpaceDN/>
        <w:bidi w:val="0"/>
        <w:adjustRightInd/>
        <w:snapToGrid/>
        <w:spacing w:line="560" w:lineRule="exact"/>
        <w:ind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（五）各项工作的办事流程仍需进一步优化，服务教职工的主动性仍需加强。</w:t>
      </w:r>
    </w:p>
    <w:p>
      <w:pPr>
        <w:keepNext w:val="0"/>
        <w:keepLines w:val="0"/>
        <w:pageBreakBefore w:val="0"/>
        <w:kinsoku/>
        <w:wordWrap/>
        <w:overflowPunct/>
        <w:topLinePunct w:val="0"/>
        <w:autoSpaceDE/>
        <w:autoSpaceDN/>
        <w:bidi w:val="0"/>
        <w:adjustRightInd/>
        <w:snapToGrid/>
        <w:spacing w:line="560" w:lineRule="exact"/>
        <w:ind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八、今后改进措施</w:t>
      </w:r>
    </w:p>
    <w:p>
      <w:pPr>
        <w:keepNext w:val="0"/>
        <w:keepLines w:val="0"/>
        <w:pageBreakBefore w:val="0"/>
        <w:kinsoku/>
        <w:wordWrap/>
        <w:overflowPunct/>
        <w:topLinePunct w:val="0"/>
        <w:autoSpaceDE/>
        <w:autoSpaceDN/>
        <w:bidi w:val="0"/>
        <w:adjustRightInd/>
        <w:snapToGrid/>
        <w:spacing w:line="560" w:lineRule="exact"/>
        <w:ind w:left="64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（一）进一步加大人才引进力度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以新一轮争博工作和“双一流”建设为中心，按照我校2018年招聘计划，充分鼓励和发挥各教学单位的积极性，多方位、多渠道、多举措地接洽的各类人才，千方百计地把优秀人才吸引到我校，尽最大努力完成或者超额完成学校的既定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通过学校网站首页和其他合作网站、学校微信平台、公众号等新媒体力量，同时广泛发动学校教职工的人脉，长时间、深范围的宣传《</w:t>
      </w:r>
      <w:r>
        <w:rPr>
          <w:rFonts w:hint="eastAsia" w:ascii="仿宋_GB2312" w:hAnsi="仿宋_GB2312" w:eastAsia="仿宋_GB2312" w:cs="仿宋_GB2312"/>
          <w:b w:val="0"/>
          <w:bCs/>
          <w:sz w:val="32"/>
          <w:szCs w:val="32"/>
        </w:rPr>
        <w:t>河北经贸大学高层次人才引进及管理办法</w:t>
      </w:r>
      <w:r>
        <w:rPr>
          <w:rFonts w:hint="eastAsia" w:ascii="仿宋_GB2312" w:hAnsi="仿宋_GB2312" w:eastAsia="仿宋_GB2312" w:cs="仿宋_GB2312"/>
          <w:b w:val="0"/>
          <w:bCs/>
          <w:color w:val="000000"/>
          <w:kern w:val="0"/>
          <w:sz w:val="32"/>
          <w:szCs w:val="32"/>
        </w:rPr>
        <w:t>》（校人字[2017]18号），</w:t>
      </w:r>
      <w:r>
        <w:rPr>
          <w:rFonts w:hint="eastAsia" w:ascii="仿宋_GB2312" w:hAnsi="仿宋_GB2312" w:eastAsia="仿宋_GB2312" w:cs="仿宋_GB2312"/>
          <w:b w:val="0"/>
          <w:bCs/>
          <w:kern w:val="0"/>
          <w:sz w:val="32"/>
          <w:szCs w:val="32"/>
        </w:rPr>
        <w:t>《河北经贸大学关于“年薪制”的实施办法》</w:t>
      </w:r>
      <w:r>
        <w:rPr>
          <w:rFonts w:hint="eastAsia" w:ascii="仿宋_GB2312" w:hAnsi="仿宋_GB2312" w:eastAsia="仿宋_GB2312" w:cs="仿宋_GB2312"/>
          <w:b w:val="0"/>
          <w:bCs/>
          <w:color w:val="000000"/>
          <w:kern w:val="0"/>
          <w:sz w:val="32"/>
          <w:szCs w:val="32"/>
        </w:rPr>
        <w:t>（校人字[2017]19号），同时加强与所有“985”高校、教育部直属高校研究生就业部门建立直接的联系，全方位立体地宣传我校的招聘计划和人才引进政策，进一步提高我校在国内的知名度。</w:t>
      </w:r>
    </w:p>
    <w:p>
      <w:pPr>
        <w:keepNext w:val="0"/>
        <w:keepLines w:val="0"/>
        <w:pageBreakBefore w:val="0"/>
        <w:kinsoku/>
        <w:wordWrap/>
        <w:overflowPunct/>
        <w:topLinePunct w:val="0"/>
        <w:autoSpaceDE/>
        <w:autoSpaceDN/>
        <w:bidi w:val="0"/>
        <w:adjustRightInd/>
        <w:snapToGrid/>
        <w:spacing w:line="560" w:lineRule="exact"/>
        <w:ind w:left="64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（二）建立学习型党组织</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从解决思想和工作中存在的实际问题出发，推进党员学习的规范化。增强支部党员政治理论指导实践的意识，合理安排理论学习和业务工作的时间，严格实施“三会一课”制度，加强党内生活锻炼。增强党内生活的政治性、原则性和战斗性，推动党组织生活常态化。</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（三）增强服务理念，提高工作效率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通过查阅人事档案，进一步核查人事系统中人员基本信息，提高基本信息的准确度，完善系统内容，充分挖掘与开发新的人事系统潜在功能，实现资源共享，提高信息化水平。</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继续发扬密切联系群众的优良传统，定期组织调研活动，通过处内座谈、其他单位座谈、网上征求意见等渠道获取教职工对人事工作的意见建议，并进行认真梳理和研究，及时解决日常工作中的问题和矛盾，为教职工提供便利，提高自身的工作效率。要求各科室进一步梳理工作中繁琐的事务，寻找最佳的解决途径，提高办事效率，努力提高教职工对人事工作的满意度和认可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（四）本着于法周延、于事简便的原则建章立制。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从现行的制度上查找原因，属于有制度而没有执行的，要加强落实，属于制度不完善的，要加快修订；属于没有明确制度的，要加紧制定。我处将制定和完善《河北经贸大学教职工考核办法》等制度，使人事工作更加规范化、制度化、科学化。</w:t>
      </w:r>
      <w:r>
        <w:rPr>
          <w:rFonts w:hint="eastAsia" w:ascii="仿宋_GB2312" w:hAnsi="仿宋_GB2312" w:eastAsia="仿宋_GB2312" w:cs="仿宋_GB2312"/>
          <w:b w:val="0"/>
          <w:bCs/>
          <w:sz w:val="32"/>
          <w:szCs w:val="32"/>
        </w:rPr>
        <w:br w:type="textWrapping"/>
      </w:r>
      <w:r>
        <w:rPr>
          <w:rFonts w:hint="eastAsia" w:ascii="仿宋_GB2312" w:hAnsi="仿宋_GB2312" w:eastAsia="仿宋_GB2312" w:cs="仿宋_GB2312"/>
          <w:b w:val="0"/>
          <w:bCs/>
          <w:sz w:val="32"/>
          <w:szCs w:val="32"/>
        </w:rPr>
        <w:t xml:space="preserve">    同时在班子建设方面，为明确岗位职责，规范决策程序，推动人事工作的科学发展，结合本部门实际，进一步明确班子成员的岗位职责和工作程序，进一步规范了处内议事和决策机制，减少文山会海，提高议事效率，杜绝形式主义和官僚主义，不断提高决策的科学性和民主性。</w:t>
      </w:r>
    </w:p>
    <w:p>
      <w:pPr>
        <w:keepNext w:val="0"/>
        <w:keepLines w:val="0"/>
        <w:pageBreakBefore w:val="0"/>
        <w:kinsoku/>
        <w:wordWrap/>
        <w:overflowPunct/>
        <w:topLinePunct w:val="0"/>
        <w:autoSpaceDE/>
        <w:autoSpaceDN/>
        <w:bidi w:val="0"/>
        <w:adjustRightInd/>
        <w:snapToGrid/>
        <w:spacing w:line="560" w:lineRule="exact"/>
        <w:ind w:right="640"/>
        <w:textAlignment w:val="auto"/>
        <w:outlineLvl w:val="9"/>
        <w:rPr>
          <w:rFonts w:hint="eastAsia" w:ascii="仿宋_GB2312" w:hAnsi="仿宋_GB2312" w:eastAsia="仿宋_GB2312" w:cs="仿宋_GB2312"/>
          <w:b w:val="0"/>
          <w:bCs/>
          <w:color w:val="000000"/>
          <w:kern w:val="0"/>
          <w:sz w:val="32"/>
          <w:szCs w:val="32"/>
        </w:rPr>
      </w:pPr>
    </w:p>
    <w:p>
      <w:pPr>
        <w:keepNext w:val="0"/>
        <w:keepLines w:val="0"/>
        <w:pageBreakBefore w:val="0"/>
        <w:kinsoku/>
        <w:wordWrap/>
        <w:overflowPunct/>
        <w:topLinePunct w:val="0"/>
        <w:autoSpaceDE/>
        <w:autoSpaceDN/>
        <w:bidi w:val="0"/>
        <w:adjustRightInd/>
        <w:snapToGrid/>
        <w:spacing w:line="560" w:lineRule="exact"/>
        <w:ind w:right="640" w:firstLine="7520" w:firstLineChars="2350"/>
        <w:textAlignment w:val="auto"/>
        <w:outlineLvl w:val="9"/>
        <w:rPr>
          <w:rFonts w:hint="eastAsia" w:ascii="仿宋_GB2312" w:hAnsi="仿宋_GB2312" w:eastAsia="仿宋_GB2312" w:cs="仿宋_GB2312"/>
          <w:b w:val="0"/>
          <w:bCs/>
          <w:color w:val="000000"/>
          <w:kern w:val="0"/>
          <w:sz w:val="32"/>
          <w:szCs w:val="32"/>
        </w:rPr>
      </w:pPr>
    </w:p>
    <w:p>
      <w:pPr>
        <w:keepNext w:val="0"/>
        <w:keepLines w:val="0"/>
        <w:pageBreakBefore w:val="0"/>
        <w:kinsoku/>
        <w:wordWrap/>
        <w:overflowPunct/>
        <w:topLinePunct w:val="0"/>
        <w:autoSpaceDE/>
        <w:autoSpaceDN/>
        <w:bidi w:val="0"/>
        <w:adjustRightInd/>
        <w:snapToGrid/>
        <w:spacing w:line="560" w:lineRule="exact"/>
        <w:ind w:right="640" w:firstLine="6080" w:firstLineChars="19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人事处</w:t>
      </w:r>
    </w:p>
    <w:p>
      <w:pPr>
        <w:keepNext w:val="0"/>
        <w:keepLines w:val="0"/>
        <w:pageBreakBefore w:val="0"/>
        <w:kinsoku/>
        <w:wordWrap/>
        <w:overflowPunct/>
        <w:topLinePunct w:val="0"/>
        <w:autoSpaceDE/>
        <w:autoSpaceDN/>
        <w:bidi w:val="0"/>
        <w:adjustRightInd/>
        <w:snapToGrid/>
        <w:spacing w:line="560" w:lineRule="exact"/>
        <w:ind w:right="640" w:firstLine="5440" w:firstLineChars="1700"/>
        <w:textAlignment w:val="auto"/>
        <w:outlineLvl w:val="9"/>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val="0"/>
          <w:bCs/>
          <w:color w:val="000000"/>
          <w:kern w:val="0"/>
          <w:sz w:val="32"/>
          <w:szCs w:val="32"/>
        </w:rPr>
        <w:t>2017年12</w:t>
      </w:r>
      <w:bookmarkStart w:id="0" w:name="_GoBack"/>
      <w:bookmarkEnd w:id="0"/>
      <w:r>
        <w:rPr>
          <w:rFonts w:hint="eastAsia" w:ascii="仿宋_GB2312" w:hAnsi="仿宋_GB2312" w:eastAsia="仿宋_GB2312" w:cs="仿宋_GB2312"/>
          <w:b w:val="0"/>
          <w:bCs/>
          <w:color w:val="000000"/>
          <w:kern w:val="0"/>
          <w:sz w:val="32"/>
          <w:szCs w:val="32"/>
        </w:rPr>
        <w:t>月18日</w:t>
      </w:r>
    </w:p>
    <w:sectPr>
      <w:footerReference r:id="rId3" w:type="default"/>
      <w:pgSz w:w="11906" w:h="16838"/>
      <w:pgMar w:top="1247" w:right="1191" w:bottom="1247" w:left="11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959497"/>
      <w:docPartObj>
        <w:docPartGallery w:val="AutoText"/>
      </w:docPartObj>
    </w:sdtPr>
    <w:sdtContent>
      <w:p>
        <w:pPr>
          <w:pStyle w:val="2"/>
          <w:jc w:val="center"/>
        </w:pPr>
        <w:r>
          <w:fldChar w:fldCharType="begin"/>
        </w:r>
        <w:r>
          <w:instrText xml:space="preserve"> PAGE   \* MERGEFORMAT </w:instrText>
        </w:r>
        <w:r>
          <w:fldChar w:fldCharType="separate"/>
        </w:r>
        <w:r>
          <w:rPr>
            <w:lang w:val="zh-CN"/>
          </w:rPr>
          <w:t>12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E7EFC"/>
    <w:multiLevelType w:val="multilevel"/>
    <w:tmpl w:val="41EE7EF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216D"/>
    <w:rsid w:val="00003EE2"/>
    <w:rsid w:val="000052CD"/>
    <w:rsid w:val="00007642"/>
    <w:rsid w:val="00007656"/>
    <w:rsid w:val="000102EB"/>
    <w:rsid w:val="00012E6A"/>
    <w:rsid w:val="00013D6D"/>
    <w:rsid w:val="00016D68"/>
    <w:rsid w:val="00017833"/>
    <w:rsid w:val="00027FA6"/>
    <w:rsid w:val="00031862"/>
    <w:rsid w:val="00031BA0"/>
    <w:rsid w:val="0003465D"/>
    <w:rsid w:val="00044F8B"/>
    <w:rsid w:val="00045EA4"/>
    <w:rsid w:val="00046211"/>
    <w:rsid w:val="0004696F"/>
    <w:rsid w:val="00054935"/>
    <w:rsid w:val="0006042A"/>
    <w:rsid w:val="00062029"/>
    <w:rsid w:val="00064CD2"/>
    <w:rsid w:val="000652EE"/>
    <w:rsid w:val="00065CA9"/>
    <w:rsid w:val="00066338"/>
    <w:rsid w:val="00070B37"/>
    <w:rsid w:val="00072BFF"/>
    <w:rsid w:val="0008083F"/>
    <w:rsid w:val="00081F67"/>
    <w:rsid w:val="00083166"/>
    <w:rsid w:val="00085CFA"/>
    <w:rsid w:val="00086A05"/>
    <w:rsid w:val="0009076E"/>
    <w:rsid w:val="00092AB7"/>
    <w:rsid w:val="00094023"/>
    <w:rsid w:val="000A01D3"/>
    <w:rsid w:val="000A162C"/>
    <w:rsid w:val="000A3688"/>
    <w:rsid w:val="000A3C0D"/>
    <w:rsid w:val="000A6285"/>
    <w:rsid w:val="000A6B7B"/>
    <w:rsid w:val="000A6E3F"/>
    <w:rsid w:val="000B19F9"/>
    <w:rsid w:val="000B3007"/>
    <w:rsid w:val="000C2727"/>
    <w:rsid w:val="000C3672"/>
    <w:rsid w:val="000C3835"/>
    <w:rsid w:val="000C7AD5"/>
    <w:rsid w:val="000D0CA4"/>
    <w:rsid w:val="000D0D05"/>
    <w:rsid w:val="000D78B1"/>
    <w:rsid w:val="000E0BEA"/>
    <w:rsid w:val="000E644B"/>
    <w:rsid w:val="000E6855"/>
    <w:rsid w:val="000F0B2E"/>
    <w:rsid w:val="0010315F"/>
    <w:rsid w:val="00103E6B"/>
    <w:rsid w:val="00104C0E"/>
    <w:rsid w:val="001105F8"/>
    <w:rsid w:val="001129F0"/>
    <w:rsid w:val="00114E5D"/>
    <w:rsid w:val="00117C33"/>
    <w:rsid w:val="00121F7C"/>
    <w:rsid w:val="00127D1E"/>
    <w:rsid w:val="00127D6F"/>
    <w:rsid w:val="00132E5C"/>
    <w:rsid w:val="00134A9C"/>
    <w:rsid w:val="0013606D"/>
    <w:rsid w:val="001369CF"/>
    <w:rsid w:val="0014396D"/>
    <w:rsid w:val="00144424"/>
    <w:rsid w:val="00146781"/>
    <w:rsid w:val="00152B7B"/>
    <w:rsid w:val="00160FFF"/>
    <w:rsid w:val="00163C8C"/>
    <w:rsid w:val="00166647"/>
    <w:rsid w:val="001666E3"/>
    <w:rsid w:val="001731E3"/>
    <w:rsid w:val="00177089"/>
    <w:rsid w:val="00177306"/>
    <w:rsid w:val="001806B5"/>
    <w:rsid w:val="001808F8"/>
    <w:rsid w:val="001812C3"/>
    <w:rsid w:val="001832DF"/>
    <w:rsid w:val="00184A37"/>
    <w:rsid w:val="00187116"/>
    <w:rsid w:val="001909F4"/>
    <w:rsid w:val="001926DE"/>
    <w:rsid w:val="00193044"/>
    <w:rsid w:val="00193B68"/>
    <w:rsid w:val="00194FF0"/>
    <w:rsid w:val="00195A14"/>
    <w:rsid w:val="00195CF2"/>
    <w:rsid w:val="0019682E"/>
    <w:rsid w:val="001A0610"/>
    <w:rsid w:val="001A4F9E"/>
    <w:rsid w:val="001A7B7A"/>
    <w:rsid w:val="001B00A5"/>
    <w:rsid w:val="001B0C8E"/>
    <w:rsid w:val="001B45C8"/>
    <w:rsid w:val="001B707E"/>
    <w:rsid w:val="001C0049"/>
    <w:rsid w:val="001C1470"/>
    <w:rsid w:val="001C563B"/>
    <w:rsid w:val="001D133C"/>
    <w:rsid w:val="001D4688"/>
    <w:rsid w:val="001D5C03"/>
    <w:rsid w:val="001D61FC"/>
    <w:rsid w:val="001D6D4C"/>
    <w:rsid w:val="001D712B"/>
    <w:rsid w:val="001E353B"/>
    <w:rsid w:val="001E35F1"/>
    <w:rsid w:val="001E454B"/>
    <w:rsid w:val="001F2511"/>
    <w:rsid w:val="001F7A53"/>
    <w:rsid w:val="00200815"/>
    <w:rsid w:val="0020177B"/>
    <w:rsid w:val="00203B2F"/>
    <w:rsid w:val="002062EC"/>
    <w:rsid w:val="002078F7"/>
    <w:rsid w:val="00211DFB"/>
    <w:rsid w:val="002144F8"/>
    <w:rsid w:val="00215018"/>
    <w:rsid w:val="00215633"/>
    <w:rsid w:val="0021613C"/>
    <w:rsid w:val="002216D4"/>
    <w:rsid w:val="00223CD4"/>
    <w:rsid w:val="00223F7F"/>
    <w:rsid w:val="0022400E"/>
    <w:rsid w:val="00237F34"/>
    <w:rsid w:val="0024108B"/>
    <w:rsid w:val="00242DAB"/>
    <w:rsid w:val="00244333"/>
    <w:rsid w:val="00244DB1"/>
    <w:rsid w:val="00244F92"/>
    <w:rsid w:val="00253845"/>
    <w:rsid w:val="00253DD5"/>
    <w:rsid w:val="00255C16"/>
    <w:rsid w:val="00262896"/>
    <w:rsid w:val="00266BDE"/>
    <w:rsid w:val="00272A4A"/>
    <w:rsid w:val="0027334E"/>
    <w:rsid w:val="0027505C"/>
    <w:rsid w:val="00286C67"/>
    <w:rsid w:val="002914D4"/>
    <w:rsid w:val="00292E62"/>
    <w:rsid w:val="0029489B"/>
    <w:rsid w:val="002A3832"/>
    <w:rsid w:val="002B2057"/>
    <w:rsid w:val="002B3614"/>
    <w:rsid w:val="002B3E49"/>
    <w:rsid w:val="002B41F2"/>
    <w:rsid w:val="002C1D2F"/>
    <w:rsid w:val="002D28C3"/>
    <w:rsid w:val="002D2A1C"/>
    <w:rsid w:val="002D5D27"/>
    <w:rsid w:val="002D6027"/>
    <w:rsid w:val="002E0615"/>
    <w:rsid w:val="002F72E8"/>
    <w:rsid w:val="002F7E96"/>
    <w:rsid w:val="00301868"/>
    <w:rsid w:val="00301A4D"/>
    <w:rsid w:val="00302DC9"/>
    <w:rsid w:val="00303383"/>
    <w:rsid w:val="003036EE"/>
    <w:rsid w:val="00312622"/>
    <w:rsid w:val="00314CBC"/>
    <w:rsid w:val="00316750"/>
    <w:rsid w:val="003241ED"/>
    <w:rsid w:val="00325A27"/>
    <w:rsid w:val="00326F9E"/>
    <w:rsid w:val="003279C4"/>
    <w:rsid w:val="00333740"/>
    <w:rsid w:val="00334437"/>
    <w:rsid w:val="00334EFE"/>
    <w:rsid w:val="0033609D"/>
    <w:rsid w:val="003369B8"/>
    <w:rsid w:val="00337B9A"/>
    <w:rsid w:val="0034438C"/>
    <w:rsid w:val="00344477"/>
    <w:rsid w:val="00352752"/>
    <w:rsid w:val="00352B27"/>
    <w:rsid w:val="00353E47"/>
    <w:rsid w:val="00354FD5"/>
    <w:rsid w:val="00356B06"/>
    <w:rsid w:val="00376FB8"/>
    <w:rsid w:val="003803D2"/>
    <w:rsid w:val="003829B4"/>
    <w:rsid w:val="003863AF"/>
    <w:rsid w:val="0039094E"/>
    <w:rsid w:val="00397BA8"/>
    <w:rsid w:val="003A1E37"/>
    <w:rsid w:val="003A29D8"/>
    <w:rsid w:val="003A52C4"/>
    <w:rsid w:val="003B03A2"/>
    <w:rsid w:val="003B0CF4"/>
    <w:rsid w:val="003B2A31"/>
    <w:rsid w:val="003B3240"/>
    <w:rsid w:val="003C1685"/>
    <w:rsid w:val="003C64DC"/>
    <w:rsid w:val="003D0D8D"/>
    <w:rsid w:val="003D3D31"/>
    <w:rsid w:val="003D744E"/>
    <w:rsid w:val="003F202A"/>
    <w:rsid w:val="003F21E3"/>
    <w:rsid w:val="003F5183"/>
    <w:rsid w:val="003F5A2D"/>
    <w:rsid w:val="004008D2"/>
    <w:rsid w:val="004045BC"/>
    <w:rsid w:val="00412755"/>
    <w:rsid w:val="0041441B"/>
    <w:rsid w:val="004161B7"/>
    <w:rsid w:val="00423F4B"/>
    <w:rsid w:val="0042501A"/>
    <w:rsid w:val="004276DF"/>
    <w:rsid w:val="00432344"/>
    <w:rsid w:val="004348A3"/>
    <w:rsid w:val="004420DD"/>
    <w:rsid w:val="004439C1"/>
    <w:rsid w:val="004443E4"/>
    <w:rsid w:val="00451D69"/>
    <w:rsid w:val="0045670E"/>
    <w:rsid w:val="0046062C"/>
    <w:rsid w:val="00462F60"/>
    <w:rsid w:val="004725C7"/>
    <w:rsid w:val="00472847"/>
    <w:rsid w:val="004731B1"/>
    <w:rsid w:val="0047383C"/>
    <w:rsid w:val="0048494A"/>
    <w:rsid w:val="00490E19"/>
    <w:rsid w:val="004918EF"/>
    <w:rsid w:val="004919CC"/>
    <w:rsid w:val="004A2FA1"/>
    <w:rsid w:val="004A3029"/>
    <w:rsid w:val="004A433C"/>
    <w:rsid w:val="004B1949"/>
    <w:rsid w:val="004C012C"/>
    <w:rsid w:val="004C3A17"/>
    <w:rsid w:val="004C41EA"/>
    <w:rsid w:val="004C6F20"/>
    <w:rsid w:val="004D3F0A"/>
    <w:rsid w:val="004D4C37"/>
    <w:rsid w:val="004D54AA"/>
    <w:rsid w:val="004D6737"/>
    <w:rsid w:val="004E0D10"/>
    <w:rsid w:val="004E2ED3"/>
    <w:rsid w:val="004E4323"/>
    <w:rsid w:val="004E4F98"/>
    <w:rsid w:val="004F3FFA"/>
    <w:rsid w:val="004F776B"/>
    <w:rsid w:val="004F7C82"/>
    <w:rsid w:val="005038F9"/>
    <w:rsid w:val="0050518E"/>
    <w:rsid w:val="00511AB5"/>
    <w:rsid w:val="005175C3"/>
    <w:rsid w:val="00520106"/>
    <w:rsid w:val="00520ECE"/>
    <w:rsid w:val="0052527A"/>
    <w:rsid w:val="005253BF"/>
    <w:rsid w:val="00531A5C"/>
    <w:rsid w:val="00533AE3"/>
    <w:rsid w:val="005349BE"/>
    <w:rsid w:val="005379C5"/>
    <w:rsid w:val="00550CC9"/>
    <w:rsid w:val="00550E7E"/>
    <w:rsid w:val="00557F82"/>
    <w:rsid w:val="00562B15"/>
    <w:rsid w:val="00567A89"/>
    <w:rsid w:val="00573EAA"/>
    <w:rsid w:val="00583BD8"/>
    <w:rsid w:val="00586253"/>
    <w:rsid w:val="0058660C"/>
    <w:rsid w:val="00596CED"/>
    <w:rsid w:val="00597E1C"/>
    <w:rsid w:val="005A028F"/>
    <w:rsid w:val="005B03E8"/>
    <w:rsid w:val="005B4E6C"/>
    <w:rsid w:val="005B4F54"/>
    <w:rsid w:val="005B5337"/>
    <w:rsid w:val="005C7961"/>
    <w:rsid w:val="005D27EA"/>
    <w:rsid w:val="005D4CC1"/>
    <w:rsid w:val="005D5B53"/>
    <w:rsid w:val="005E003D"/>
    <w:rsid w:val="005E14B1"/>
    <w:rsid w:val="005E4DFA"/>
    <w:rsid w:val="005F2E8B"/>
    <w:rsid w:val="0060008A"/>
    <w:rsid w:val="006062CA"/>
    <w:rsid w:val="00607763"/>
    <w:rsid w:val="00610144"/>
    <w:rsid w:val="00611FE4"/>
    <w:rsid w:val="006239D1"/>
    <w:rsid w:val="006274EB"/>
    <w:rsid w:val="006325B8"/>
    <w:rsid w:val="00633618"/>
    <w:rsid w:val="00636232"/>
    <w:rsid w:val="00636516"/>
    <w:rsid w:val="006522F8"/>
    <w:rsid w:val="0065331D"/>
    <w:rsid w:val="00655747"/>
    <w:rsid w:val="00655973"/>
    <w:rsid w:val="00661A45"/>
    <w:rsid w:val="006635BE"/>
    <w:rsid w:val="00663693"/>
    <w:rsid w:val="00665457"/>
    <w:rsid w:val="006655C5"/>
    <w:rsid w:val="00665B0F"/>
    <w:rsid w:val="00670BFB"/>
    <w:rsid w:val="00672AED"/>
    <w:rsid w:val="00673826"/>
    <w:rsid w:val="00674984"/>
    <w:rsid w:val="00677871"/>
    <w:rsid w:val="0068677A"/>
    <w:rsid w:val="006966D1"/>
    <w:rsid w:val="006A05B7"/>
    <w:rsid w:val="006A0EBC"/>
    <w:rsid w:val="006A67FA"/>
    <w:rsid w:val="006A7FC2"/>
    <w:rsid w:val="006B5C0E"/>
    <w:rsid w:val="006B6001"/>
    <w:rsid w:val="006C0C4A"/>
    <w:rsid w:val="006C124C"/>
    <w:rsid w:val="006C4232"/>
    <w:rsid w:val="006D274D"/>
    <w:rsid w:val="006D321F"/>
    <w:rsid w:val="006D4FB9"/>
    <w:rsid w:val="006E227E"/>
    <w:rsid w:val="006E4665"/>
    <w:rsid w:val="006F14EC"/>
    <w:rsid w:val="006F31C6"/>
    <w:rsid w:val="006F3D88"/>
    <w:rsid w:val="006F4129"/>
    <w:rsid w:val="006F6907"/>
    <w:rsid w:val="007003C2"/>
    <w:rsid w:val="00703EFF"/>
    <w:rsid w:val="00712261"/>
    <w:rsid w:val="00713EB9"/>
    <w:rsid w:val="00714E75"/>
    <w:rsid w:val="0072095F"/>
    <w:rsid w:val="007214CF"/>
    <w:rsid w:val="007221D4"/>
    <w:rsid w:val="00722EC5"/>
    <w:rsid w:val="00723BC7"/>
    <w:rsid w:val="0073438A"/>
    <w:rsid w:val="00736477"/>
    <w:rsid w:val="00743C2B"/>
    <w:rsid w:val="00745742"/>
    <w:rsid w:val="00746E85"/>
    <w:rsid w:val="0074774B"/>
    <w:rsid w:val="007554C4"/>
    <w:rsid w:val="00764897"/>
    <w:rsid w:val="00765A30"/>
    <w:rsid w:val="007671B3"/>
    <w:rsid w:val="0076791E"/>
    <w:rsid w:val="0077286D"/>
    <w:rsid w:val="0077596D"/>
    <w:rsid w:val="0079128E"/>
    <w:rsid w:val="00794BCB"/>
    <w:rsid w:val="007A18FA"/>
    <w:rsid w:val="007A1AC2"/>
    <w:rsid w:val="007A35D5"/>
    <w:rsid w:val="007A7090"/>
    <w:rsid w:val="007A745A"/>
    <w:rsid w:val="007A7463"/>
    <w:rsid w:val="007B2B43"/>
    <w:rsid w:val="007B3150"/>
    <w:rsid w:val="007B3EBE"/>
    <w:rsid w:val="007B5D32"/>
    <w:rsid w:val="007B68EC"/>
    <w:rsid w:val="007C276C"/>
    <w:rsid w:val="007C741F"/>
    <w:rsid w:val="007C7CB8"/>
    <w:rsid w:val="007D04B6"/>
    <w:rsid w:val="007D146F"/>
    <w:rsid w:val="007D6193"/>
    <w:rsid w:val="007D7F23"/>
    <w:rsid w:val="007E2686"/>
    <w:rsid w:val="007E3C9E"/>
    <w:rsid w:val="007E5298"/>
    <w:rsid w:val="00801945"/>
    <w:rsid w:val="008039F4"/>
    <w:rsid w:val="00804F2B"/>
    <w:rsid w:val="00820054"/>
    <w:rsid w:val="00823F4D"/>
    <w:rsid w:val="00824A8A"/>
    <w:rsid w:val="00824D62"/>
    <w:rsid w:val="00830049"/>
    <w:rsid w:val="00847A71"/>
    <w:rsid w:val="00852466"/>
    <w:rsid w:val="00853218"/>
    <w:rsid w:val="00861F4F"/>
    <w:rsid w:val="00862BC9"/>
    <w:rsid w:val="0086553D"/>
    <w:rsid w:val="00866E90"/>
    <w:rsid w:val="00867FD8"/>
    <w:rsid w:val="0087001B"/>
    <w:rsid w:val="00874529"/>
    <w:rsid w:val="0087480D"/>
    <w:rsid w:val="00876B0F"/>
    <w:rsid w:val="0087756C"/>
    <w:rsid w:val="00877E72"/>
    <w:rsid w:val="00880DA9"/>
    <w:rsid w:val="00882529"/>
    <w:rsid w:val="0088320A"/>
    <w:rsid w:val="00886415"/>
    <w:rsid w:val="00887D56"/>
    <w:rsid w:val="008920C8"/>
    <w:rsid w:val="00896571"/>
    <w:rsid w:val="00897043"/>
    <w:rsid w:val="008A3AFF"/>
    <w:rsid w:val="008A54E7"/>
    <w:rsid w:val="008A66A6"/>
    <w:rsid w:val="008A7EAA"/>
    <w:rsid w:val="008B0EB2"/>
    <w:rsid w:val="008B1A60"/>
    <w:rsid w:val="008C13D4"/>
    <w:rsid w:val="008C1848"/>
    <w:rsid w:val="008C3104"/>
    <w:rsid w:val="008C478E"/>
    <w:rsid w:val="008C7551"/>
    <w:rsid w:val="008D0199"/>
    <w:rsid w:val="008D2EDA"/>
    <w:rsid w:val="008D3AFE"/>
    <w:rsid w:val="008D6D1A"/>
    <w:rsid w:val="008E247C"/>
    <w:rsid w:val="008E3BBD"/>
    <w:rsid w:val="008E5543"/>
    <w:rsid w:val="008E659D"/>
    <w:rsid w:val="008F7D15"/>
    <w:rsid w:val="00900F61"/>
    <w:rsid w:val="00902C74"/>
    <w:rsid w:val="00903040"/>
    <w:rsid w:val="00903CDE"/>
    <w:rsid w:val="00906609"/>
    <w:rsid w:val="009071E1"/>
    <w:rsid w:val="00910432"/>
    <w:rsid w:val="0091743B"/>
    <w:rsid w:val="00922592"/>
    <w:rsid w:val="009309C5"/>
    <w:rsid w:val="00932167"/>
    <w:rsid w:val="00940834"/>
    <w:rsid w:val="00950E4B"/>
    <w:rsid w:val="00956CAB"/>
    <w:rsid w:val="00957DFD"/>
    <w:rsid w:val="009623DC"/>
    <w:rsid w:val="0096269B"/>
    <w:rsid w:val="00962F30"/>
    <w:rsid w:val="00967BBB"/>
    <w:rsid w:val="009701FB"/>
    <w:rsid w:val="0098569E"/>
    <w:rsid w:val="009869DC"/>
    <w:rsid w:val="00987E08"/>
    <w:rsid w:val="00990134"/>
    <w:rsid w:val="00990700"/>
    <w:rsid w:val="00995E37"/>
    <w:rsid w:val="009A4B03"/>
    <w:rsid w:val="009A76A6"/>
    <w:rsid w:val="009B7FA3"/>
    <w:rsid w:val="009C1DCB"/>
    <w:rsid w:val="009C2274"/>
    <w:rsid w:val="009C2838"/>
    <w:rsid w:val="009D3479"/>
    <w:rsid w:val="009D57FD"/>
    <w:rsid w:val="009D6B09"/>
    <w:rsid w:val="009E152C"/>
    <w:rsid w:val="009E26E5"/>
    <w:rsid w:val="009F1938"/>
    <w:rsid w:val="009F4B75"/>
    <w:rsid w:val="00A0431B"/>
    <w:rsid w:val="00A050AF"/>
    <w:rsid w:val="00A062E2"/>
    <w:rsid w:val="00A10CBA"/>
    <w:rsid w:val="00A111C7"/>
    <w:rsid w:val="00A16552"/>
    <w:rsid w:val="00A214C0"/>
    <w:rsid w:val="00A21657"/>
    <w:rsid w:val="00A23891"/>
    <w:rsid w:val="00A3191C"/>
    <w:rsid w:val="00A31A90"/>
    <w:rsid w:val="00A3249A"/>
    <w:rsid w:val="00A328AC"/>
    <w:rsid w:val="00A33294"/>
    <w:rsid w:val="00A3469C"/>
    <w:rsid w:val="00A35EBA"/>
    <w:rsid w:val="00A378A1"/>
    <w:rsid w:val="00A410DF"/>
    <w:rsid w:val="00A4233F"/>
    <w:rsid w:val="00A51230"/>
    <w:rsid w:val="00A57D30"/>
    <w:rsid w:val="00A6230E"/>
    <w:rsid w:val="00A639E0"/>
    <w:rsid w:val="00A64C0D"/>
    <w:rsid w:val="00A70B76"/>
    <w:rsid w:val="00A874B1"/>
    <w:rsid w:val="00A903DD"/>
    <w:rsid w:val="00A92DC6"/>
    <w:rsid w:val="00A932AD"/>
    <w:rsid w:val="00A96BC9"/>
    <w:rsid w:val="00AA3230"/>
    <w:rsid w:val="00AB10DB"/>
    <w:rsid w:val="00AB6751"/>
    <w:rsid w:val="00AC5553"/>
    <w:rsid w:val="00AD3D02"/>
    <w:rsid w:val="00AD42B3"/>
    <w:rsid w:val="00AD4364"/>
    <w:rsid w:val="00AE2E7A"/>
    <w:rsid w:val="00AF119C"/>
    <w:rsid w:val="00AF3695"/>
    <w:rsid w:val="00AF397D"/>
    <w:rsid w:val="00AF3CA6"/>
    <w:rsid w:val="00AF51D5"/>
    <w:rsid w:val="00AF56A4"/>
    <w:rsid w:val="00AF7B36"/>
    <w:rsid w:val="00B03EF4"/>
    <w:rsid w:val="00B03F20"/>
    <w:rsid w:val="00B04DFC"/>
    <w:rsid w:val="00B13C38"/>
    <w:rsid w:val="00B15376"/>
    <w:rsid w:val="00B17D0F"/>
    <w:rsid w:val="00B21C14"/>
    <w:rsid w:val="00B25AE0"/>
    <w:rsid w:val="00B269E2"/>
    <w:rsid w:val="00B2731E"/>
    <w:rsid w:val="00B47C7B"/>
    <w:rsid w:val="00B549E6"/>
    <w:rsid w:val="00B56AB1"/>
    <w:rsid w:val="00B62B89"/>
    <w:rsid w:val="00B65BE1"/>
    <w:rsid w:val="00B6676D"/>
    <w:rsid w:val="00B72669"/>
    <w:rsid w:val="00B74D09"/>
    <w:rsid w:val="00B7746F"/>
    <w:rsid w:val="00B8216D"/>
    <w:rsid w:val="00B8767C"/>
    <w:rsid w:val="00B933B2"/>
    <w:rsid w:val="00B93789"/>
    <w:rsid w:val="00B940FF"/>
    <w:rsid w:val="00B94DC0"/>
    <w:rsid w:val="00BA2B72"/>
    <w:rsid w:val="00BA6FE6"/>
    <w:rsid w:val="00BA7F6E"/>
    <w:rsid w:val="00BB204B"/>
    <w:rsid w:val="00BB6156"/>
    <w:rsid w:val="00BB62A3"/>
    <w:rsid w:val="00BB6FBF"/>
    <w:rsid w:val="00BB7420"/>
    <w:rsid w:val="00BC2258"/>
    <w:rsid w:val="00BC3FE2"/>
    <w:rsid w:val="00BC7749"/>
    <w:rsid w:val="00BD10B6"/>
    <w:rsid w:val="00BD701F"/>
    <w:rsid w:val="00BE2952"/>
    <w:rsid w:val="00BE3111"/>
    <w:rsid w:val="00BF6F2B"/>
    <w:rsid w:val="00C00762"/>
    <w:rsid w:val="00C008C0"/>
    <w:rsid w:val="00C04581"/>
    <w:rsid w:val="00C06CC2"/>
    <w:rsid w:val="00C15510"/>
    <w:rsid w:val="00C23DCA"/>
    <w:rsid w:val="00C24B88"/>
    <w:rsid w:val="00C3212F"/>
    <w:rsid w:val="00C33E68"/>
    <w:rsid w:val="00C43B69"/>
    <w:rsid w:val="00C46AD6"/>
    <w:rsid w:val="00C46B0F"/>
    <w:rsid w:val="00C514E6"/>
    <w:rsid w:val="00C53440"/>
    <w:rsid w:val="00C53F0B"/>
    <w:rsid w:val="00C54FCD"/>
    <w:rsid w:val="00C63AD5"/>
    <w:rsid w:val="00C66259"/>
    <w:rsid w:val="00C66928"/>
    <w:rsid w:val="00C66E11"/>
    <w:rsid w:val="00C70822"/>
    <w:rsid w:val="00C74783"/>
    <w:rsid w:val="00C76CAA"/>
    <w:rsid w:val="00C81D5A"/>
    <w:rsid w:val="00C83892"/>
    <w:rsid w:val="00C91B8C"/>
    <w:rsid w:val="00C9246C"/>
    <w:rsid w:val="00CA1669"/>
    <w:rsid w:val="00CA362B"/>
    <w:rsid w:val="00CA487F"/>
    <w:rsid w:val="00CA72B5"/>
    <w:rsid w:val="00CA79EA"/>
    <w:rsid w:val="00CB1475"/>
    <w:rsid w:val="00CB52E3"/>
    <w:rsid w:val="00CC2882"/>
    <w:rsid w:val="00CC5BA7"/>
    <w:rsid w:val="00CC74C2"/>
    <w:rsid w:val="00CD1ED0"/>
    <w:rsid w:val="00CE112F"/>
    <w:rsid w:val="00CE4627"/>
    <w:rsid w:val="00CF2832"/>
    <w:rsid w:val="00CF5BDC"/>
    <w:rsid w:val="00CF7F9C"/>
    <w:rsid w:val="00D0180B"/>
    <w:rsid w:val="00D02E78"/>
    <w:rsid w:val="00D07403"/>
    <w:rsid w:val="00D1099D"/>
    <w:rsid w:val="00D13FB8"/>
    <w:rsid w:val="00D178B6"/>
    <w:rsid w:val="00D23101"/>
    <w:rsid w:val="00D2691F"/>
    <w:rsid w:val="00D27D36"/>
    <w:rsid w:val="00D36121"/>
    <w:rsid w:val="00D37003"/>
    <w:rsid w:val="00D4746D"/>
    <w:rsid w:val="00D50C39"/>
    <w:rsid w:val="00D52377"/>
    <w:rsid w:val="00D53949"/>
    <w:rsid w:val="00D557A6"/>
    <w:rsid w:val="00D5679E"/>
    <w:rsid w:val="00D6019A"/>
    <w:rsid w:val="00D6046D"/>
    <w:rsid w:val="00D63751"/>
    <w:rsid w:val="00D721B1"/>
    <w:rsid w:val="00D7324A"/>
    <w:rsid w:val="00D81DED"/>
    <w:rsid w:val="00D82B53"/>
    <w:rsid w:val="00D82E24"/>
    <w:rsid w:val="00D84517"/>
    <w:rsid w:val="00D859C9"/>
    <w:rsid w:val="00D90825"/>
    <w:rsid w:val="00D95A57"/>
    <w:rsid w:val="00DA288C"/>
    <w:rsid w:val="00DB142D"/>
    <w:rsid w:val="00DB1E43"/>
    <w:rsid w:val="00DB7C9A"/>
    <w:rsid w:val="00DC40AB"/>
    <w:rsid w:val="00DC5F46"/>
    <w:rsid w:val="00DD28ED"/>
    <w:rsid w:val="00DD30A3"/>
    <w:rsid w:val="00DD3A34"/>
    <w:rsid w:val="00DE0CAB"/>
    <w:rsid w:val="00DE0ECD"/>
    <w:rsid w:val="00DE1141"/>
    <w:rsid w:val="00DE2945"/>
    <w:rsid w:val="00DE68B5"/>
    <w:rsid w:val="00DE7F22"/>
    <w:rsid w:val="00DF01D6"/>
    <w:rsid w:val="00DF06FA"/>
    <w:rsid w:val="00DF3882"/>
    <w:rsid w:val="00E01764"/>
    <w:rsid w:val="00E06D3E"/>
    <w:rsid w:val="00E10C4B"/>
    <w:rsid w:val="00E168B9"/>
    <w:rsid w:val="00E22729"/>
    <w:rsid w:val="00E2538C"/>
    <w:rsid w:val="00E276C6"/>
    <w:rsid w:val="00E330F4"/>
    <w:rsid w:val="00E40D2B"/>
    <w:rsid w:val="00E43BBD"/>
    <w:rsid w:val="00E46ED8"/>
    <w:rsid w:val="00E505D1"/>
    <w:rsid w:val="00E565D3"/>
    <w:rsid w:val="00E628D2"/>
    <w:rsid w:val="00E62A92"/>
    <w:rsid w:val="00E669F8"/>
    <w:rsid w:val="00E7010A"/>
    <w:rsid w:val="00E81916"/>
    <w:rsid w:val="00E84446"/>
    <w:rsid w:val="00E844F1"/>
    <w:rsid w:val="00E84D4A"/>
    <w:rsid w:val="00E94B41"/>
    <w:rsid w:val="00E96E1F"/>
    <w:rsid w:val="00E97568"/>
    <w:rsid w:val="00EA2074"/>
    <w:rsid w:val="00EA3416"/>
    <w:rsid w:val="00EA4028"/>
    <w:rsid w:val="00EA5669"/>
    <w:rsid w:val="00EA5850"/>
    <w:rsid w:val="00EA7B36"/>
    <w:rsid w:val="00EB3F90"/>
    <w:rsid w:val="00EB448F"/>
    <w:rsid w:val="00EB56E8"/>
    <w:rsid w:val="00EC03B6"/>
    <w:rsid w:val="00EC3528"/>
    <w:rsid w:val="00ED38AC"/>
    <w:rsid w:val="00ED45AE"/>
    <w:rsid w:val="00ED52B6"/>
    <w:rsid w:val="00ED6554"/>
    <w:rsid w:val="00EE2F96"/>
    <w:rsid w:val="00EE3A0A"/>
    <w:rsid w:val="00EE5705"/>
    <w:rsid w:val="00EE6AA1"/>
    <w:rsid w:val="00EE74E3"/>
    <w:rsid w:val="00EE7713"/>
    <w:rsid w:val="00EF725A"/>
    <w:rsid w:val="00F00A40"/>
    <w:rsid w:val="00F02E48"/>
    <w:rsid w:val="00F07595"/>
    <w:rsid w:val="00F07DD7"/>
    <w:rsid w:val="00F148B0"/>
    <w:rsid w:val="00F172A0"/>
    <w:rsid w:val="00F21BB9"/>
    <w:rsid w:val="00F2332F"/>
    <w:rsid w:val="00F23D49"/>
    <w:rsid w:val="00F310D2"/>
    <w:rsid w:val="00F31431"/>
    <w:rsid w:val="00F31A95"/>
    <w:rsid w:val="00F33BB7"/>
    <w:rsid w:val="00F33CFF"/>
    <w:rsid w:val="00F35AFE"/>
    <w:rsid w:val="00F36573"/>
    <w:rsid w:val="00F41A10"/>
    <w:rsid w:val="00F433A0"/>
    <w:rsid w:val="00F47729"/>
    <w:rsid w:val="00F47E91"/>
    <w:rsid w:val="00F50D2B"/>
    <w:rsid w:val="00F61640"/>
    <w:rsid w:val="00F72909"/>
    <w:rsid w:val="00F74732"/>
    <w:rsid w:val="00F7586B"/>
    <w:rsid w:val="00F81738"/>
    <w:rsid w:val="00F81920"/>
    <w:rsid w:val="00F83F69"/>
    <w:rsid w:val="00F86A7F"/>
    <w:rsid w:val="00F87473"/>
    <w:rsid w:val="00F91AB2"/>
    <w:rsid w:val="00F9235B"/>
    <w:rsid w:val="00F97259"/>
    <w:rsid w:val="00F972DB"/>
    <w:rsid w:val="00FA1F34"/>
    <w:rsid w:val="00FA298D"/>
    <w:rsid w:val="00FA2FB5"/>
    <w:rsid w:val="00FA7490"/>
    <w:rsid w:val="00FB1019"/>
    <w:rsid w:val="00FB150A"/>
    <w:rsid w:val="00FB2B3C"/>
    <w:rsid w:val="00FB4E57"/>
    <w:rsid w:val="00FC121F"/>
    <w:rsid w:val="00FC2D06"/>
    <w:rsid w:val="00FC3B73"/>
    <w:rsid w:val="00FD1A8C"/>
    <w:rsid w:val="00FE1D51"/>
    <w:rsid w:val="00FE31F0"/>
    <w:rsid w:val="00FE3ED5"/>
    <w:rsid w:val="00FE515C"/>
    <w:rsid w:val="00FF0DC1"/>
    <w:rsid w:val="7EEE5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7">
    <w:name w:val="页眉 Char"/>
    <w:basedOn w:val="5"/>
    <w:link w:val="3"/>
    <w:uiPriority w:val="0"/>
    <w:rPr>
      <w:sz w:val="18"/>
      <w:szCs w:val="18"/>
    </w:rPr>
  </w:style>
  <w:style w:type="character" w:customStyle="1" w:styleId="8">
    <w:name w:val="页脚 Char"/>
    <w:basedOn w:val="5"/>
    <w:link w:val="2"/>
    <w:uiPriority w:val="99"/>
    <w:rPr>
      <w:sz w:val="18"/>
      <w:szCs w:val="18"/>
    </w:rPr>
  </w:style>
  <w:style w:type="paragraph" w:styleId="9">
    <w:name w:val="List Paragraph"/>
    <w:basedOn w:val="1"/>
    <w:qFormat/>
    <w:uiPriority w:val="34"/>
    <w:pPr>
      <w:ind w:firstLine="420" w:firstLineChars="200"/>
    </w:pPr>
  </w:style>
  <w:style w:type="paragraph" w:customStyle="1" w:styleId="10">
    <w:name w:val="reader-word-layer"/>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1A39E0-6EED-4312-BD2F-1A2679332AF9}">
  <ds:schemaRefs/>
</ds:datastoreItem>
</file>

<file path=docProps/app.xml><?xml version="1.0" encoding="utf-8"?>
<Properties xmlns="http://schemas.openxmlformats.org/officeDocument/2006/extended-properties" xmlns:vt="http://schemas.openxmlformats.org/officeDocument/2006/docPropsVTypes">
  <Template>Normal</Template>
  <Pages>20</Pages>
  <Words>1662</Words>
  <Characters>9474</Characters>
  <Lines>78</Lines>
  <Paragraphs>22</Paragraphs>
  <TotalTime>0</TotalTime>
  <ScaleCrop>false</ScaleCrop>
  <LinksUpToDate>false</LinksUpToDate>
  <CharactersWithSpaces>11114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2017-12-18T07:57:00Z</dcterms:created>
  <dc:creator>张浩</dc:creator>
  <cp:lastModifiedBy>l</cp:lastModifiedBy>
  <dcterms:modified xsi:type="dcterms:W3CDTF">2017-12-25T03:23:19Z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