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val="en-US" w:eastAsia="zh-CN"/>
        </w:rPr>
        <w:t>2017年度</w:t>
      </w:r>
      <w:r>
        <w:rPr>
          <w:rFonts w:hint="eastAsia" w:ascii="方正小标宋简体" w:hAnsi="方正小标宋简体" w:eastAsia="方正小标宋简体" w:cs="方正小标宋简体"/>
          <w:b w:val="0"/>
          <w:bCs w:val="0"/>
          <w:sz w:val="44"/>
          <w:szCs w:val="44"/>
          <w:lang w:eastAsia="zh-CN"/>
        </w:rPr>
        <w:t>工作总结</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rPr>
          <w:rFonts w:hint="eastAsia" w:ascii="楷体_GB2312" w:hAnsi="楷体_GB2312" w:eastAsia="楷体_GB2312" w:cs="楷体_GB2312"/>
          <w:b w:val="0"/>
          <w:bCs w:val="0"/>
          <w:sz w:val="32"/>
          <w:szCs w:val="32"/>
          <w:lang w:eastAsia="zh-CN"/>
        </w:rPr>
      </w:pPr>
      <w:r>
        <w:rPr>
          <w:rFonts w:hint="eastAsia" w:ascii="楷体_GB2312" w:hAnsi="楷体_GB2312" w:eastAsia="楷体_GB2312" w:cs="楷体_GB2312"/>
          <w:b w:val="0"/>
          <w:bCs w:val="0"/>
          <w:sz w:val="32"/>
          <w:szCs w:val="32"/>
          <w:lang w:eastAsia="zh-CN"/>
        </w:rPr>
        <w:t>会计学院</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rPr>
          <w:rFonts w:hint="eastAsia" w:ascii="楷体_GB2312" w:hAnsi="楷体_GB2312" w:eastAsia="楷体_GB2312" w:cs="楷体_GB2312"/>
          <w:b w:val="0"/>
          <w:bCs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2017年，在校党委的正确领导下，会计学院领导班子坚持把学习和贯彻十九大精神作为首要的政治任务，紧紧围绕学校中心工作和“立德育人”这一根本任务，以创建“一流党建”为抓手，充分发挥党委主体作用，深学实做，夯实基础，求真务实，锐意进取，全力推进学院党建、教学、科研、学科建设、学生管理和工会等工作，团结广大师生，凝心聚力，谋求学院新的发展。</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i w:val="0"/>
          <w:kern w:val="2"/>
          <w:sz w:val="32"/>
          <w:szCs w:val="32"/>
          <w:lang w:val="en-US" w:eastAsia="zh-CN" w:bidi="ar-SA"/>
        </w:rPr>
      </w:pPr>
      <w:r>
        <w:rPr>
          <w:rFonts w:hint="eastAsia" w:ascii="黑体" w:hAnsi="黑体" w:eastAsia="黑体" w:cs="黑体"/>
          <w:b w:val="0"/>
          <w:bCs w:val="0"/>
          <w:i w:val="0"/>
          <w:kern w:val="2"/>
          <w:sz w:val="32"/>
          <w:szCs w:val="32"/>
          <w:lang w:val="en-US" w:eastAsia="zh-CN" w:bidi="ar-SA"/>
        </w:rPr>
        <w:t>深入学习和贯彻十九大精神，夯实基层党的建设</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为更好地全面学习贯彻落实党的十九大精神，把学院全体师生的思想和行动自觉统一到党的十九大精神上来，推进“两学一做”学习教育常态化制度化，会计学院领导班子利用周一例会集体研究，率先垂范，精心部署，先后制定党委理论中心学习组、教工党支部、学生党支部和师生学习计划，把“两学一做”作为党员、干部的“必修课”和党内教育的重要载体，将每月第二周周一下午固定为党员活动日，通过主题党日和固定党员活动日，加强党委中心组、教职工党支部、学生党支部理论学习。进一步规范落实“三会一课”制度，组织党员学习党章党规党纪，学习习近平总书记系列重要讲话精神，做好学习记录。创新学习模式，以“九个一”活动为载体，通过举办专题讲座、到延安、西柏坡培训学习和北京展览馆观看“砥砺奋进的五年”成就展、配发学习资料、组建宣讲团、专题党课、经验分享交流会、“院长下午茶”、知识竞赛和志愿服务等多途径开展学习活动，学习贯彻落实十九大精神，用党的最新理论成果武装头脑，不断提高教职工和广大师生政治理论水平，增强先进性意识。学院借助网站、微信平台、微博等开展宣传和学习活动，分享心得体会，提高学习效果。</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学院成立意识形态工作领导小组，制定实施方案，按时总结和上报学院意识形态工作，做好舆论监督和引导，牢牢把握社会主义教育主阵地，实现网上网下全覆盖，引导全体师生坚持以习近平新时代中国特色社会主义思想为指导，坚定理想信念，永远跟党走。</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i w:val="0"/>
          <w:kern w:val="2"/>
          <w:sz w:val="32"/>
          <w:szCs w:val="32"/>
          <w:lang w:val="en-US" w:eastAsia="zh-CN" w:bidi="ar-SA"/>
        </w:rPr>
        <w:t>学院以创建“一流党建”为抓手，牢固树立“四个意识”，增强“四个自信”，紧紧围绕立德树人这一根本任务，</w:t>
      </w:r>
      <w:r>
        <w:rPr>
          <w:rFonts w:hint="eastAsia" w:ascii="仿宋_GB2312" w:hAnsi="仿宋_GB2312" w:eastAsia="仿宋_GB2312" w:cs="仿宋_GB2312"/>
          <w:b w:val="0"/>
          <w:bCs w:val="0"/>
          <w:sz w:val="32"/>
          <w:szCs w:val="32"/>
          <w:lang w:eastAsia="zh-CN"/>
        </w:rPr>
        <w:t>不断加强师德建设，在教学改革、学科建设、高层次科研项目申报等一系列艰巨任务面前，领导干部、党员教师发挥先锋模范作用，冲锋在前，积极奉献，推进学院人才培养、教学、科研和学科建设、学生管理向更高水平发展。</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2017年，学院共发展党员87人，转正58人，转入43人，培养积极分子149人。学院严把党员发展质量关，注重培养过程，实行青年教师党员作为入党积极分子培养人制度，从思想、学习、工作和生活多方面为学生提供指导和服务。组织两批发展对象到西柏坡进行培训学习，强化学生理想信念教育。加强对培养对象和预备党员的考核，对发展对象进行党章知识考试，提高党员发展和培养质量。通过设示范岗、示范宿舍，发挥党员先锋模范带头作用。通过</w:t>
      </w:r>
      <w:r>
        <w:rPr>
          <w:rFonts w:hint="eastAsia" w:ascii="仿宋_GB2312" w:hAnsi="仿宋_GB2312" w:eastAsia="仿宋_GB2312" w:cs="仿宋_GB2312"/>
          <w:b w:val="0"/>
          <w:bCs w:val="0"/>
          <w:sz w:val="32"/>
          <w:szCs w:val="32"/>
          <w:lang w:eastAsia="zh-CN"/>
        </w:rPr>
        <w:t>实施</w:t>
      </w:r>
      <w:r>
        <w:rPr>
          <w:rFonts w:hint="eastAsia" w:ascii="仿宋_GB2312" w:hAnsi="仿宋_GB2312" w:eastAsia="仿宋_GB2312" w:cs="仿宋_GB2312"/>
          <w:b w:val="0"/>
          <w:bCs w:val="0"/>
          <w:i w:val="0"/>
          <w:kern w:val="2"/>
          <w:sz w:val="32"/>
          <w:szCs w:val="32"/>
          <w:lang w:val="en-US" w:eastAsia="zh-CN" w:bidi="ar-SA"/>
        </w:rPr>
        <w:t>“红色一加一”党员结对子帮扶困难学生，从经济、学业、就业、科研、社会实践、心理等对学生开展全方位帮扶，助力学生成长成才。学院按时完成中组部党组织信息和党员信息采集工作、党费收缴工作、党员信息维护和年统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学院领导班子认真贯彻民主集中制和党政联席会议制度，“三重一大”制度落实到位，每周周一上午召开领导班子例会，研究涉及学院发展的各项工作，每周周一下午全体教职工召开大会，传达和落实学校相关精神。学院领导班子定期召开民主生活会和党风廉政建设情况分析会，开展了落实中央八项规定精神和纠正“四风”自查自纠工作、“微腐败自查工作”、“不作为、乱作为、慢作为”专项清理工作、违规到企业、社会团体兼职专项清理工作等，认真查摆存在的问题，制定了整改方案，不断加强党组织作风和廉政建设。领导干部认真履行“一岗双责”，以普通党员身份参加党支部各项活动，建立学院领导联系教研室和班级制度，深入课堂、教研室和宿舍，通过“院长下午茶”、教职工大会、听课等途径，了解师生现状，倾听师生心声，努力为全体师生服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积极组织师生参加学校“说家风，倡新风”征文活动，引导广大党员干部和师生党员自觉建设和传承良好家风，筑牢拒腐防变思想防线，不断浓厚“风清气正、干事创业”的政治生态和育人环境。经学校评审，我院教师王砚书获校一等奖，周立宁获二等奖，学生获一等奖2项，二等奖一项，三等奖8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学院党委先后制定了《会计学院党委主要职责》、《会计学院教职工党支部主要职责》等23项职责和《会计学院领导干部廉政谈话制度》、《会计学院重大问题请示报告制度》、《会计学院党内谈话制度》、《会计学院党风廉政建设责任制实施办法》、《会计学院党政联席会议议事规则》等14项制度，将《党章党规学习材料》和《会计学院党务制度》汇编成册。要求全体党员特别是党员领导干部着力加强制度建设，强化职责，明确要求，规范落实。</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学院制定了领导干部与党外代表人士联谊交友工作制度，各领导分别负责联系各民主党派教师，圆满了完成校统战部各项工作。</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学院及时传达学校相关安全教育和维稳工作会议及通知精神，定期开展对师生安全维稳教育，未发生安全事故。</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i w:val="0"/>
          <w:kern w:val="2"/>
          <w:sz w:val="32"/>
          <w:szCs w:val="32"/>
          <w:lang w:val="en-US" w:eastAsia="zh-CN" w:bidi="ar-SA"/>
        </w:rPr>
      </w:pPr>
      <w:r>
        <w:rPr>
          <w:rFonts w:hint="eastAsia" w:ascii="黑体" w:hAnsi="黑体" w:eastAsia="黑体" w:cs="黑体"/>
          <w:b w:val="0"/>
          <w:bCs w:val="0"/>
          <w:i w:val="0"/>
          <w:kern w:val="2"/>
          <w:sz w:val="32"/>
          <w:szCs w:val="32"/>
          <w:lang w:val="en-US" w:eastAsia="zh-CN" w:bidi="ar-SA"/>
        </w:rPr>
        <w:t>二、深化教学改革，提高人才培养质量</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为提高人才培养质量，学院进一步修订2017年培养方案，新增一门创新创业类专业特色课程，先后制定和修订六项教学方面的制度，举办了五期教学沙龙活动。</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课程建设效果显著，校级精品课立项1项，通过验收1项。在校教学信息化大赛获二等奖1项；入选校案例库2项，入选中国专业学位教学案例中心1项。在校青年教师讲课比赛中，获一等奖2项，在第二届河北省高校青年教师教学竞赛获二等奖1项。</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 xml:space="preserve">教研成果突出，获批河北省教育厅河北省高教教学改革研究与实践项目1项，在2017年度校级教研项目中重点、青年、委托项目立项各1项，一般项目3项。李桂荣获得河北省师德先进个人，和丽芬获得河北省模范教师，高志谦获得河北经贸大学校长特别奖。 </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以赛促教，成果丰硕。组织校第六届财务报告分析大赛和第四届省会高校财务报告大赛，在第四届河北省会高校财务报告分析大赛获一等奖1项。获批国家级大学生创新创业训练计划项目1项，获批省级大学生创新创业训练计划项目5项，校级立项15项，超额完成校级立项指标要求；学生在2017年两岸四地大学生会计与商业管理案例竞赛获得一等奖。在“科云杯”全国大学生财会职业能力大赛（本科组）获得一等奖。在第三届河北省“互联网+”大学生创新创业大赛中获得3项三等奖。学生“互联网+食堂”校园服务平台的构建项目在由教育部高校电商类专业教学指导委员会主办的第七届全国大学生电子商务挑战赛总决赛中荣获全国总决赛一等奖。在“瑞华杯”第二届全国校园审计精英挑战赛全国总决赛获二等奖1项。</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教学管理规范，教学任务落实到位，教学秩序良好。2017届毕业生或荣誉学士学位16人次，修读双学位63人次。全年无教学事故及教学检查通报批评。</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i w:val="0"/>
          <w:kern w:val="2"/>
          <w:sz w:val="32"/>
          <w:szCs w:val="32"/>
          <w:lang w:val="en-US" w:eastAsia="zh-CN" w:bidi="ar-SA"/>
        </w:rPr>
      </w:pPr>
      <w:r>
        <w:rPr>
          <w:rFonts w:hint="eastAsia" w:ascii="黑体" w:hAnsi="黑体" w:eastAsia="黑体" w:cs="黑体"/>
          <w:b w:val="0"/>
          <w:bCs w:val="0"/>
          <w:i w:val="0"/>
          <w:kern w:val="2"/>
          <w:sz w:val="32"/>
          <w:szCs w:val="32"/>
          <w:lang w:val="en-US" w:eastAsia="zh-CN" w:bidi="ar-SA"/>
        </w:rPr>
        <w:t>三、科研、学科建设工作稳步提升，研究生教育成效显著</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不断增进学术氛围。2017年，学院共举办学术报告16场。全年派出教师参加各种形式的学术交流和培训活动103人次，其中出国、出境交流和培训6人次。先后主（承）办了全国性学术会议“管理会计之中国实践”走进河北经贸大学暨“破解会计人才困局提升价值创造能力”研讨会，省级会议《河北省上市财务发展报告（2016）》发布会和“河北省注册会计师行业发展与人才培养研讨会”。创建了学院自己的学术交流平台——“经贸会计论坛”，并举办两期学术活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学院教师承担国家社科基金项目1项，省级科研项目3项，厅级项目8项，横向课题10项。承担的各种科研经费总额89.9万元（其中纵向47.7万元，横向42.2万元）。出版专著2部，公开发表论文16篇。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组织申报了审计专业硕士学位硕士点，目前已通过省里的评审上报国务院学位办，学科布局进一步完善。进一步完善了科研管理制度，规范了重点学科经费使用；组织了学科信息采集和科研学科建设档案信息采集工作、学科梯队考核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2017年，学硕招收19名学生，专硕招收133名学生，实现了招生规模的突破。2017届共71名研究生顺利毕业离校。5篇硕士论文被评为校优秀硕士论文。新增专硕导师2名，李西文被评为校2016-2017学年度“十佳硕士研究生导师”。制定了《会计学院研究生思想政治品德考核补充办法》；《会计学院研究生学业奖学金评定补充办法》；《会计学院优秀硕士论文推荐办法》，进一步规范了研究生评优工作。研究生学术活动蓬勃开展，全年共举办了8期“会计经纬”活动和4场研究生论文写作系列讲座。研究生在全国大学生英语竞赛中荣获一等奖1项，三等奖3项。开展了以“青年学生的使命与责任”为主题的学习十九大报告精神宣讲会和研究生学习贯彻十九大精神趣味运动会，组织学生到正定县特殊教育学校开展志愿服务活动，加大对研究生的思想</w:t>
      </w:r>
      <w:r>
        <w:rPr>
          <w:rFonts w:hint="eastAsia" w:ascii="仿宋_GB2312" w:hAnsi="仿宋_GB2312" w:eastAsia="仿宋_GB2312" w:cs="仿宋_GB2312"/>
          <w:b w:val="0"/>
          <w:bCs w:val="0"/>
          <w:color w:val="auto"/>
          <w:sz w:val="32"/>
          <w:szCs w:val="32"/>
          <w:lang w:eastAsia="zh-CN"/>
        </w:rPr>
        <w:t>政治</w:t>
      </w:r>
      <w:r>
        <w:rPr>
          <w:rFonts w:hint="eastAsia" w:ascii="仿宋_GB2312" w:hAnsi="仿宋_GB2312" w:eastAsia="仿宋_GB2312" w:cs="仿宋_GB2312"/>
          <w:b w:val="0"/>
          <w:bCs w:val="0"/>
          <w:color w:val="auto"/>
          <w:sz w:val="32"/>
          <w:szCs w:val="32"/>
        </w:rPr>
        <w:t>教育。</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i w:val="0"/>
          <w:kern w:val="2"/>
          <w:sz w:val="32"/>
          <w:szCs w:val="32"/>
          <w:lang w:val="en-US" w:eastAsia="zh-CN" w:bidi="ar-SA"/>
        </w:rPr>
      </w:pPr>
      <w:r>
        <w:rPr>
          <w:rFonts w:hint="eastAsia" w:ascii="黑体" w:hAnsi="黑体" w:eastAsia="黑体" w:cs="黑体"/>
          <w:b w:val="0"/>
          <w:bCs w:val="0"/>
          <w:i w:val="0"/>
          <w:kern w:val="2"/>
          <w:sz w:val="32"/>
          <w:szCs w:val="32"/>
          <w:lang w:val="en-US" w:eastAsia="zh-CN" w:bidi="ar-SA"/>
        </w:rPr>
        <w:t>四、创新学生工作模式，促进学生全面发展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会计学院打造了“3+1”育人模式，把公平、公正放在首位，进一步规范了学生评优、发展党员、困难学生认定等日常工作，让学生在常规管理中得到制度化、规范化的熏陶。坚持了每周辅导员例会制度。在学生日常管理中，严格请销假制度，坚持周日返校点名、报告制度、毕业生校外实习住宿申请登记和离校安全保证制度。</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学院团委以“四进四信”活动为契机，将“勤学、修德、明辨、笃实”贯彻到团员日常生活中。积极组织学生参加 “中华魂”读书和征文活动。举办了2017年应用文写作培训会和2017级应用文写作比赛及讲评。组织开展志愿</w:t>
      </w:r>
      <w:r>
        <w:rPr>
          <w:rFonts w:hint="eastAsia" w:ascii="仿宋_GB2312" w:hAnsi="仿宋_GB2312" w:eastAsia="仿宋_GB2312" w:cs="仿宋_GB2312"/>
          <w:b w:val="0"/>
          <w:bCs w:val="0"/>
          <w:sz w:val="32"/>
          <w:szCs w:val="32"/>
          <w:lang w:eastAsia="zh-CN"/>
        </w:rPr>
        <w:t>服务</w:t>
      </w:r>
      <w:r>
        <w:rPr>
          <w:rFonts w:hint="eastAsia" w:ascii="仿宋_GB2312" w:hAnsi="仿宋_GB2312" w:eastAsia="仿宋_GB2312" w:cs="仿宋_GB2312"/>
          <w:b w:val="0"/>
          <w:bCs w:val="0"/>
          <w:sz w:val="32"/>
          <w:szCs w:val="32"/>
        </w:rPr>
        <w:t>活动。我院在郄马敬老院开展的“爱伴夕阳，孝心敬老”活动被评选校“2017年度优秀志愿服务项目”。开展了“小助理·大成长”志愿服务项目，建立了专门的志愿服务工作室，设置了7个行政助理岗位和6个教研室助理岗位。在五四表彰中，1个班级被评为校“十佳团支部”，1人被评为校“十佳团员”，1人被评为校“十佳团干部”，31人被评为</w:t>
      </w:r>
      <w:r>
        <w:rPr>
          <w:rFonts w:hint="eastAsia" w:ascii="仿宋_GB2312" w:hAnsi="仿宋_GB2312" w:eastAsia="仿宋_GB2312" w:cs="仿宋_GB2312"/>
          <w:b w:val="0"/>
          <w:bCs w:val="0"/>
          <w:sz w:val="32"/>
          <w:szCs w:val="32"/>
          <w:lang w:eastAsia="zh-CN"/>
        </w:rPr>
        <w:t>校</w:t>
      </w:r>
      <w:r>
        <w:rPr>
          <w:rFonts w:hint="eastAsia" w:ascii="仿宋_GB2312" w:hAnsi="仿宋_GB2312" w:eastAsia="仿宋_GB2312" w:cs="仿宋_GB2312"/>
          <w:b w:val="0"/>
          <w:bCs w:val="0"/>
          <w:sz w:val="32"/>
          <w:szCs w:val="32"/>
        </w:rPr>
        <w:t>“优秀团干部”，112人被评为</w:t>
      </w:r>
      <w:r>
        <w:rPr>
          <w:rFonts w:hint="eastAsia" w:ascii="仿宋_GB2312" w:hAnsi="仿宋_GB2312" w:eastAsia="仿宋_GB2312" w:cs="仿宋_GB2312"/>
          <w:b w:val="0"/>
          <w:bCs w:val="0"/>
          <w:sz w:val="32"/>
          <w:szCs w:val="32"/>
          <w:lang w:eastAsia="zh-CN"/>
        </w:rPr>
        <w:t>校</w:t>
      </w:r>
      <w:r>
        <w:rPr>
          <w:rFonts w:hint="eastAsia" w:ascii="仿宋_GB2312" w:hAnsi="仿宋_GB2312" w:eastAsia="仿宋_GB2312" w:cs="仿宋_GB2312"/>
          <w:b w:val="0"/>
          <w:bCs w:val="0"/>
          <w:sz w:val="32"/>
          <w:szCs w:val="32"/>
        </w:rPr>
        <w:t>“优秀团员”，11个班级被评为</w:t>
      </w:r>
      <w:r>
        <w:rPr>
          <w:rFonts w:hint="eastAsia" w:ascii="仿宋_GB2312" w:hAnsi="仿宋_GB2312" w:eastAsia="仿宋_GB2312" w:cs="仿宋_GB2312"/>
          <w:b w:val="0"/>
          <w:bCs w:val="0"/>
          <w:sz w:val="32"/>
          <w:szCs w:val="32"/>
          <w:lang w:eastAsia="zh-CN"/>
        </w:rPr>
        <w:t>校级</w:t>
      </w:r>
      <w:r>
        <w:rPr>
          <w:rFonts w:hint="eastAsia" w:ascii="仿宋_GB2312" w:hAnsi="仿宋_GB2312" w:eastAsia="仿宋_GB2312" w:cs="仿宋_GB2312"/>
          <w:b w:val="0"/>
          <w:bCs w:val="0"/>
          <w:sz w:val="32"/>
          <w:szCs w:val="32"/>
        </w:rPr>
        <w:t>“优秀团支部”。在校级优秀志愿者评选中，6人被评为五星级志愿者，93人获校级优秀志愿者。</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举</w:t>
      </w:r>
      <w:r>
        <w:rPr>
          <w:rFonts w:hint="eastAsia" w:ascii="仿宋_GB2312" w:hAnsi="仿宋_GB2312" w:eastAsia="仿宋_GB2312" w:cs="仿宋_GB2312"/>
          <w:b w:val="0"/>
          <w:bCs w:val="0"/>
          <w:sz w:val="32"/>
          <w:szCs w:val="32"/>
          <w:lang w:eastAsia="zh-CN"/>
        </w:rPr>
        <w:t>办了</w:t>
      </w:r>
      <w:r>
        <w:rPr>
          <w:rFonts w:hint="eastAsia" w:ascii="仿宋_GB2312" w:hAnsi="仿宋_GB2312" w:eastAsia="仿宋_GB2312" w:cs="仿宋_GB2312"/>
          <w:b w:val="0"/>
          <w:bCs w:val="0"/>
          <w:sz w:val="32"/>
          <w:szCs w:val="32"/>
        </w:rPr>
        <w:t>第六届“职场模拟大赛”，组织开展了优秀毕业生经验交流会、毕业生就业培训会、考研经验交流会。联系用人单位100余家，组织60多场招聘会，有重点地向用人单位推荐毕业生，保持了毕业生较高的就业水平，2017届毕业生综合质量就业率达到74.06%，学院被评为</w:t>
      </w:r>
      <w:r>
        <w:rPr>
          <w:rFonts w:hint="eastAsia" w:ascii="仿宋_GB2312" w:hAnsi="仿宋_GB2312" w:eastAsia="仿宋_GB2312" w:cs="仿宋_GB2312"/>
          <w:b w:val="0"/>
          <w:bCs w:val="0"/>
          <w:sz w:val="32"/>
          <w:szCs w:val="32"/>
          <w:lang w:eastAsia="zh-CN"/>
        </w:rPr>
        <w:t>校</w:t>
      </w:r>
      <w:r>
        <w:rPr>
          <w:rFonts w:hint="eastAsia" w:ascii="仿宋_GB2312" w:hAnsi="仿宋_GB2312" w:eastAsia="仿宋_GB2312" w:cs="仿宋_GB2312"/>
          <w:b w:val="0"/>
          <w:bCs w:val="0"/>
          <w:sz w:val="32"/>
          <w:szCs w:val="32"/>
        </w:rPr>
        <w:t>就业工作先进单位。</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仿宋_GB2312" w:eastAsia="仿宋_GB2312" w:cs="仿宋_GB2312"/>
          <w:b w:val="0"/>
          <w:bCs w:val="0"/>
          <w:i w:val="0"/>
          <w:kern w:val="2"/>
          <w:sz w:val="32"/>
          <w:szCs w:val="32"/>
          <w:lang w:val="en-US" w:eastAsia="zh-CN" w:bidi="ar-SA"/>
        </w:rPr>
      </w:pPr>
      <w:bookmarkStart w:id="0" w:name="_GoBack"/>
      <w:bookmarkEnd w:id="0"/>
      <w:r>
        <w:rPr>
          <w:rFonts w:hint="eastAsia" w:ascii="黑体" w:hAnsi="黑体" w:eastAsia="黑体" w:cs="黑体"/>
          <w:b w:val="0"/>
          <w:bCs w:val="0"/>
          <w:i w:val="0"/>
          <w:kern w:val="2"/>
          <w:sz w:val="32"/>
          <w:szCs w:val="32"/>
          <w:lang w:val="en-US" w:eastAsia="zh-CN" w:bidi="ar-SA"/>
        </w:rPr>
        <w:t>五、不断加强学院分工会建设，为学院发展献计献策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会计学院分工会在领导班子带领和指导下，充分发挥工会组织“维护、参与、建设、教育”职能，助力学院发展。召开了学院二届四次教职工大会，听取广大教职工对学院发展的意见和建议，调整和充实工会委员会组成人员，使工会工作更加规范化、科学化。积极参加校工会的各种会议，及时传达上级工会精神。组织教职工完成了校四届二次“双代会”代表的选举上报工作。开展了丰富多彩的文体活动，组织教师参加学校运动会、健步走、排球、乒乓球、羽毛球等比赛，在2017年校教职工羽毛球团体比赛中，我院代表队获得校第七名。开展关爱教职工送温暖活动，探望、慰问职工及家庭6人次。完成了工会会费收缴工作，管理、使用规范。</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2017年，在学院领导班子集体领导下，学院取得了突出的成绩，但同时还存在一定问题，如学院在全国影响力不大，缺乏区域特色优势；师资队伍老化，没有形成梯队，博士占比低，人才引进困难；没有特色教学团队；特色课程体系未形成；学术成果水平不高、不集中，没有形成集团优势；优势学术团队没有形成。学院领导班子将在校党委的正确领导下，努力打造学院品牌特色，扩大在全国影响力，加大人才引进和师资培养力度，优化课程体系建设，加强学术梯队建设，提高学术水平和质量，开拓创新，迎难而上，努力开创学院工作新局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120" w:firstLineChars="1600"/>
        <w:jc w:val="left"/>
        <w:textAlignment w:val="auto"/>
        <w:rPr>
          <w:rFonts w:hint="eastAsia" w:ascii="仿宋_GB2312" w:hAnsi="仿宋_GB2312" w:eastAsia="仿宋_GB2312" w:cs="仿宋_GB2312"/>
          <w:b w:val="0"/>
          <w:bCs w:val="0"/>
          <w:i w:val="0"/>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5120" w:firstLineChars="1600"/>
        <w:jc w:val="left"/>
        <w:textAlignment w:val="auto"/>
        <w:rPr>
          <w:rFonts w:hint="eastAsia" w:ascii="仿宋_GB2312" w:hAnsi="仿宋_GB2312" w:eastAsia="仿宋_GB2312" w:cs="仿宋_GB2312"/>
          <w:b w:val="0"/>
          <w:bCs w:val="0"/>
          <w:i w:val="0"/>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line="560" w:lineRule="exact"/>
        <w:ind w:right="0" w:rightChars="0" w:firstLine="5120" w:firstLineChars="1600"/>
        <w:jc w:val="left"/>
        <w:textAlignment w:val="auto"/>
        <w:rPr>
          <w:rFonts w:hint="eastAsia" w:ascii="仿宋_GB2312" w:hAnsi="仿宋_GB2312" w:eastAsia="仿宋_GB2312" w:cs="仿宋_GB2312"/>
          <w:b w:val="0"/>
          <w:bCs w:val="0"/>
          <w:i w:val="0"/>
          <w:kern w:val="2"/>
          <w:sz w:val="32"/>
          <w:szCs w:val="32"/>
          <w:lang w:val="en-US" w:eastAsia="zh-CN" w:bidi="ar-SA"/>
        </w:rPr>
      </w:pPr>
      <w:r>
        <w:rPr>
          <w:rFonts w:hint="eastAsia" w:ascii="仿宋_GB2312" w:hAnsi="仿宋_GB2312" w:eastAsia="仿宋_GB2312" w:cs="仿宋_GB2312"/>
          <w:b w:val="0"/>
          <w:bCs w:val="0"/>
          <w:i w:val="0"/>
          <w:kern w:val="2"/>
          <w:sz w:val="32"/>
          <w:szCs w:val="32"/>
          <w:lang w:val="en-US" w:eastAsia="zh-CN" w:bidi="ar-SA"/>
        </w:rPr>
        <w:t>2017年12月20日</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b w:val="0"/>
          <w:bCs w:val="0"/>
          <w:i w:val="0"/>
          <w:kern w:val="2"/>
          <w:sz w:val="32"/>
          <w:szCs w:val="32"/>
          <w:lang w:val="en-US" w:eastAsia="zh-CN" w:bidi="ar-SA"/>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楷体">
    <w:altName w:val="楷体_GB2312"/>
    <w:panose1 w:val="02010609060101010101"/>
    <w:charset w:val="86"/>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2000019F" w:csb1="00000000"/>
  </w:font>
  <w:font w:name="微软雅黑">
    <w:altName w:val="黑体"/>
    <w:panose1 w:val="020B0503020204020204"/>
    <w:charset w:val="86"/>
    <w:family w:val="auto"/>
    <w:pitch w:val="default"/>
    <w:sig w:usb0="00000000" w:usb1="0000000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97993"/>
    <w:multiLevelType w:val="singleLevel"/>
    <w:tmpl w:val="5A397993"/>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04A71"/>
    <w:rsid w:val="073B29B3"/>
    <w:rsid w:val="075F6F02"/>
    <w:rsid w:val="07BE7FDB"/>
    <w:rsid w:val="0844473F"/>
    <w:rsid w:val="08974488"/>
    <w:rsid w:val="08D55DA1"/>
    <w:rsid w:val="09B51FE4"/>
    <w:rsid w:val="0A342878"/>
    <w:rsid w:val="0A4F4F0A"/>
    <w:rsid w:val="0D2E74D6"/>
    <w:rsid w:val="10B85DAC"/>
    <w:rsid w:val="11EA7F81"/>
    <w:rsid w:val="14B31E9B"/>
    <w:rsid w:val="16435102"/>
    <w:rsid w:val="17FF0EB6"/>
    <w:rsid w:val="19D30C43"/>
    <w:rsid w:val="1A3107FA"/>
    <w:rsid w:val="1A993696"/>
    <w:rsid w:val="1D541CDC"/>
    <w:rsid w:val="1F4D4A18"/>
    <w:rsid w:val="213B6D19"/>
    <w:rsid w:val="22107EA2"/>
    <w:rsid w:val="22EA4156"/>
    <w:rsid w:val="242E6929"/>
    <w:rsid w:val="24DA02EB"/>
    <w:rsid w:val="2A683C05"/>
    <w:rsid w:val="2B2B478A"/>
    <w:rsid w:val="2C8E2B07"/>
    <w:rsid w:val="2DA90506"/>
    <w:rsid w:val="343633E1"/>
    <w:rsid w:val="38206C24"/>
    <w:rsid w:val="39561D2C"/>
    <w:rsid w:val="39E9422E"/>
    <w:rsid w:val="3A906DAF"/>
    <w:rsid w:val="3AC9703E"/>
    <w:rsid w:val="3BCF5D9C"/>
    <w:rsid w:val="3BD37668"/>
    <w:rsid w:val="3C361571"/>
    <w:rsid w:val="3D8C4FEF"/>
    <w:rsid w:val="3D927F17"/>
    <w:rsid w:val="3DCB0FFE"/>
    <w:rsid w:val="3F8E2129"/>
    <w:rsid w:val="407D09A4"/>
    <w:rsid w:val="43485ECE"/>
    <w:rsid w:val="44A90A84"/>
    <w:rsid w:val="4783681E"/>
    <w:rsid w:val="47DC5141"/>
    <w:rsid w:val="48280AF1"/>
    <w:rsid w:val="4CE1393D"/>
    <w:rsid w:val="4E3309C5"/>
    <w:rsid w:val="59676307"/>
    <w:rsid w:val="5A541326"/>
    <w:rsid w:val="5CCC3938"/>
    <w:rsid w:val="5D5836D5"/>
    <w:rsid w:val="5DD73C39"/>
    <w:rsid w:val="5E24473A"/>
    <w:rsid w:val="5EAE7975"/>
    <w:rsid w:val="604E3EE7"/>
    <w:rsid w:val="629F5DE6"/>
    <w:rsid w:val="64087FCA"/>
    <w:rsid w:val="64146F21"/>
    <w:rsid w:val="64E436AF"/>
    <w:rsid w:val="66680553"/>
    <w:rsid w:val="67B7769F"/>
    <w:rsid w:val="67D95FBF"/>
    <w:rsid w:val="67E0119B"/>
    <w:rsid w:val="68A25EC3"/>
    <w:rsid w:val="68E57592"/>
    <w:rsid w:val="6BC05355"/>
    <w:rsid w:val="6CFD3D3A"/>
    <w:rsid w:val="6DA825C0"/>
    <w:rsid w:val="6EDC0450"/>
    <w:rsid w:val="6F606AB7"/>
    <w:rsid w:val="71186AF8"/>
    <w:rsid w:val="75512128"/>
    <w:rsid w:val="757930E2"/>
    <w:rsid w:val="76E84CF0"/>
    <w:rsid w:val="772A1169"/>
    <w:rsid w:val="7B9547EC"/>
    <w:rsid w:val="7CF23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FollowedHyperlink"/>
    <w:basedOn w:val="4"/>
    <w:qFormat/>
    <w:uiPriority w:val="0"/>
    <w:rPr>
      <w:color w:val="003562"/>
      <w:u w:val="none"/>
    </w:rPr>
  </w:style>
  <w:style w:type="character" w:styleId="6">
    <w:name w:val="Hyperlink"/>
    <w:basedOn w:val="4"/>
    <w:qFormat/>
    <w:uiPriority w:val="0"/>
    <w:rPr>
      <w:color w:val="00356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xbcp</dc:creator>
  <cp:lastModifiedBy>l</cp:lastModifiedBy>
  <cp:lastPrinted>2017-12-21T01:26:00Z</cp:lastPrinted>
  <dcterms:modified xsi:type="dcterms:W3CDTF">2017-12-26T02:35:05Z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