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r>
        <w:rPr>
          <w:rFonts w:hint="eastAsia" w:ascii="方正小标宋简体" w:hAnsi="方正小标宋简体" w:eastAsia="方正小标宋简体" w:cs="方正小标宋简体"/>
          <w:b w:val="0"/>
          <w:bCs w:val="0"/>
          <w:sz w:val="44"/>
          <w:szCs w:val="44"/>
        </w:rPr>
        <w:t>2017</w:t>
      </w:r>
      <w:r>
        <w:rPr>
          <w:rFonts w:hint="eastAsia" w:ascii="方正小标宋简体" w:hAnsi="方正小标宋简体" w:eastAsia="方正小标宋简体" w:cs="方正小标宋简体"/>
          <w:b w:val="0"/>
          <w:bCs w:val="0"/>
          <w:sz w:val="44"/>
          <w:szCs w:val="44"/>
        </w:rPr>
        <w:t>年度述职述廉报告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楷体_GB2312" w:hAnsi="楷体_GB2312" w:eastAsia="楷体_GB2312" w:cs="楷体_GB2312"/>
          <w:b w:val="0"/>
          <w:bCs w:val="0"/>
          <w:sz w:val="32"/>
          <w:szCs w:val="32"/>
        </w:rPr>
      </w:pPr>
      <w:r>
        <w:rPr>
          <w:rFonts w:hint="eastAsia" w:ascii="楷体_GB2312" w:hAnsi="楷体_GB2312" w:eastAsia="楷体_GB2312" w:cs="楷体_GB2312"/>
          <w:b w:val="0"/>
          <w:bCs w:val="0"/>
          <w:sz w:val="32"/>
          <w:szCs w:val="32"/>
        </w:rPr>
        <w:t>薛向东</w:t>
      </w: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仿宋_GB2312" w:hAnsi="仿宋_GB2312" w:eastAsia="仿宋_GB2312" w:cs="仿宋_GB2312"/>
          <w:b w:val="0"/>
          <w:bCs w:val="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一年来，在校党委的正确领导下，我认真履行工作职责，</w:t>
      </w:r>
      <w:r>
        <w:rPr>
          <w:rFonts w:hint="eastAsia" w:ascii="仿宋_GB2312" w:hAnsi="仿宋_GB2312" w:eastAsia="仿宋_GB2312" w:cs="仿宋_GB2312"/>
          <w:b w:val="0"/>
          <w:bCs w:val="0"/>
          <w:color w:val="000000"/>
          <w:sz w:val="32"/>
          <w:szCs w:val="32"/>
        </w:rPr>
        <w:t>围绕学校争博、争创“双一流”和“一流党建”等中心工作</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sz w:val="32"/>
          <w:szCs w:val="32"/>
        </w:rPr>
        <w:t>在班子成员和全院师生的共同努力下，严字当头，实处着力，推动学院稳步向前发展。现述职如下：</w:t>
      </w:r>
      <w:r>
        <w:rPr>
          <w:rFonts w:hint="eastAsia" w:ascii="仿宋_GB2312" w:hAnsi="仿宋_GB2312" w:eastAsia="仿宋_GB2312" w:cs="仿宋_GB2312"/>
          <w:b w:val="0"/>
          <w:bCs w:val="0"/>
          <w:color w:val="000000"/>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一、用好理论学习“助推器”，力求学得深透。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kern w:val="0"/>
          <w:sz w:val="32"/>
          <w:szCs w:val="32"/>
        </w:rPr>
      </w:pPr>
      <w:r>
        <w:rPr>
          <w:rFonts w:hint="eastAsia" w:ascii="仿宋_GB2312" w:hAnsi="仿宋_GB2312" w:eastAsia="仿宋_GB2312" w:cs="仿宋_GB2312"/>
          <w:b w:val="0"/>
          <w:bCs w:val="0"/>
          <w:sz w:val="32"/>
          <w:szCs w:val="32"/>
        </w:rPr>
        <w:t>我注重加强政治理论和业务知识的学习，努力提高自身思想政治素质和业务能力，坚持并推进两学一做学习教育常态化制度化。一是坚持以上率下，院党委理论学习中心组实行“党员轮流领学”制度，今年组织以十九大精神、高校思想政治工作会议精神、传达上级文件会议精神和讨论学院发展等内容学习研讨</w:t>
      </w:r>
      <w:r>
        <w:rPr>
          <w:rFonts w:hint="eastAsia" w:ascii="仿宋_GB2312" w:hAnsi="仿宋_GB2312" w:eastAsia="仿宋_GB2312" w:cs="仿宋_GB2312"/>
          <w:b w:val="0"/>
          <w:bCs w:val="0"/>
          <w:sz w:val="32"/>
          <w:szCs w:val="32"/>
        </w:rPr>
        <w:t>30</w:t>
      </w:r>
      <w:r>
        <w:rPr>
          <w:rFonts w:hint="eastAsia" w:ascii="仿宋_GB2312" w:hAnsi="仿宋_GB2312" w:eastAsia="仿宋_GB2312" w:cs="仿宋_GB2312"/>
          <w:b w:val="0"/>
          <w:bCs w:val="0"/>
          <w:sz w:val="32"/>
          <w:szCs w:val="32"/>
        </w:rPr>
        <w:t>多次。二是坚持形式多样，我们在学习方式上求突破，在学习效果上下功夫，微信平台推送系列文章，观看党的十九大开幕式，为全院教师和党员购买十九大报告、党章（修正案）、十九大报告解读等学习材料，举办“青春心向党，公管谱华章”师生联欢会，邀请贾志刚教授等专家学者做讲座，组织教工党员赴雄安新区调研学习，组织党的十九大知识答题活动，观看《辉煌中国》纪录片，撰写十九大心得体会，通过这些学习教育，弘扬理论联系实际的学风，不断提高破除制约因素，推动学院发展的能力。其中，邀请陆军工程大学石家庄校区“蒲公英”小分队到我校进行“军地高校手拉手，青春点赞十九大”主题宣讲，活动得到了燕赵晚报、凤凰网、河北教育网等多家媒体的报道。三是认真学习</w:t>
      </w:r>
      <w:r>
        <w:rPr>
          <w:rFonts w:hint="eastAsia" w:ascii="仿宋_GB2312" w:hAnsi="仿宋_GB2312" w:eastAsia="仿宋_GB2312" w:cs="仿宋_GB2312"/>
          <w:b w:val="0"/>
          <w:bCs w:val="0"/>
          <w:color w:val="000000"/>
          <w:kern w:val="0"/>
          <w:sz w:val="32"/>
          <w:szCs w:val="32"/>
        </w:rPr>
        <w:t>十九大精神，积极备课，举办了“十九大精神”和学院“青年马克思主义者培养工程”专题讲座。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二、驱动一流党建“红引擎”，力求取得实效。</w:t>
      </w:r>
    </w:p>
    <w:p>
      <w:pPr>
        <w:pStyle w:val="18"/>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sz w:val="32"/>
          <w:szCs w:val="32"/>
        </w:rPr>
        <w:t>在党建工作中，我始终坚持“立足中心工作搞党建，抓好一流党建促发展”的理念，不断夯实我院基层党建工作，为教学科研做好服务。根据校党委“一流党建”实施方案，</w:t>
      </w:r>
      <w:r>
        <w:rPr>
          <w:rFonts w:hint="eastAsia" w:ascii="仿宋_GB2312" w:hAnsi="仿宋_GB2312" w:eastAsia="仿宋_GB2312" w:cs="仿宋_GB2312"/>
          <w:b w:val="0"/>
          <w:bCs w:val="0"/>
          <w:color w:val="000000"/>
          <w:sz w:val="32"/>
          <w:szCs w:val="32"/>
        </w:rPr>
        <w:t>落实好“一流党建”工作，</w:t>
      </w:r>
      <w:r>
        <w:rPr>
          <w:rFonts w:hint="eastAsia" w:ascii="仿宋_GB2312" w:hAnsi="仿宋_GB2312" w:eastAsia="仿宋_GB2312" w:cs="仿宋_GB2312"/>
          <w:b w:val="0"/>
          <w:bCs w:val="0"/>
          <w:sz w:val="32"/>
          <w:szCs w:val="32"/>
        </w:rPr>
        <w:t>结合我院实际，</w:t>
      </w:r>
      <w:r>
        <w:rPr>
          <w:rFonts w:hint="eastAsia" w:ascii="仿宋_GB2312" w:hAnsi="仿宋_GB2312" w:eastAsia="仿宋_GB2312" w:cs="仿宋_GB2312"/>
          <w:b w:val="0"/>
          <w:bCs w:val="0"/>
          <w:color w:val="000000"/>
          <w:sz w:val="32"/>
          <w:szCs w:val="32"/>
        </w:rPr>
        <w:t>学院党委制定了实施细则，按照把支部建在教学系上的思路，增设了</w:t>
      </w:r>
      <w:r>
        <w:rPr>
          <w:rFonts w:hint="eastAsia" w:ascii="仿宋_GB2312" w:hAnsi="仿宋_GB2312" w:eastAsia="仿宋_GB2312" w:cs="仿宋_GB2312"/>
          <w:b w:val="0"/>
          <w:bCs w:val="0"/>
          <w:color w:val="000000"/>
          <w:sz w:val="32"/>
          <w:szCs w:val="32"/>
        </w:rPr>
        <w:t>2</w:t>
      </w:r>
      <w:r>
        <w:rPr>
          <w:rFonts w:hint="eastAsia" w:ascii="仿宋_GB2312" w:hAnsi="仿宋_GB2312" w:eastAsia="仿宋_GB2312" w:cs="仿宋_GB2312"/>
          <w:b w:val="0"/>
          <w:bCs w:val="0"/>
          <w:color w:val="000000"/>
          <w:sz w:val="32"/>
          <w:szCs w:val="32"/>
        </w:rPr>
        <w:t>个教师党支部，不断增强基层党组织力量。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院党委按照“一任务三行动”的总体思路开展创建“一流党建”工作。一任务即不忘初心抓党建、牢记使命干事业。三行动指的是，在教师党支部开展山梯行动：“书山有路，我愿为梯”争做教书育人、科研创新先锋。在学生党支部开展韶华行动：“责任担当，逐梦韶华”争做勤学修德明辨笃行先锋。在行政党支部开展砥砺行动：“服务师生，砥砺奋进”争做高效管理、优质服务先锋。一是在教师党支部中，</w:t>
      </w:r>
      <w:r>
        <w:rPr>
          <w:rFonts w:hint="eastAsia" w:ascii="仿宋_GB2312" w:hAnsi="仿宋_GB2312" w:eastAsia="仿宋_GB2312" w:cs="仿宋_GB2312"/>
          <w:b w:val="0"/>
          <w:bCs w:val="0"/>
          <w:color w:val="000000"/>
          <w:sz w:val="32"/>
          <w:szCs w:val="32"/>
        </w:rPr>
        <w:t>学院新增博士学位教师</w:t>
      </w:r>
      <w:r>
        <w:rPr>
          <w:rFonts w:hint="eastAsia" w:ascii="仿宋_GB2312" w:hAnsi="仿宋_GB2312" w:eastAsia="仿宋_GB2312" w:cs="仿宋_GB2312"/>
          <w:b w:val="0"/>
          <w:bCs w:val="0"/>
          <w:color w:val="000000"/>
          <w:sz w:val="32"/>
          <w:szCs w:val="32"/>
        </w:rPr>
        <w:t>6</w:t>
      </w:r>
      <w:r>
        <w:rPr>
          <w:rFonts w:hint="eastAsia" w:ascii="仿宋_GB2312" w:hAnsi="仿宋_GB2312" w:eastAsia="仿宋_GB2312" w:cs="仿宋_GB2312"/>
          <w:b w:val="0"/>
          <w:bCs w:val="0"/>
          <w:color w:val="000000"/>
          <w:sz w:val="32"/>
          <w:szCs w:val="32"/>
        </w:rPr>
        <w:t>名，宋惠敏老师博士研究生毕业，学院师资结构中博士占比上升为</w:t>
      </w:r>
      <w:r>
        <w:rPr>
          <w:rFonts w:hint="eastAsia" w:ascii="仿宋_GB2312" w:hAnsi="仿宋_GB2312" w:eastAsia="仿宋_GB2312" w:cs="仿宋_GB2312"/>
          <w:b w:val="0"/>
          <w:bCs w:val="0"/>
          <w:color w:val="000000"/>
          <w:sz w:val="32"/>
          <w:szCs w:val="32"/>
        </w:rPr>
        <w:t>62.5%</w:t>
      </w:r>
      <w:r>
        <w:rPr>
          <w:rFonts w:hint="eastAsia" w:ascii="仿宋_GB2312" w:hAnsi="仿宋_GB2312" w:eastAsia="仿宋_GB2312" w:cs="仿宋_GB2312"/>
          <w:b w:val="0"/>
          <w:bCs w:val="0"/>
          <w:color w:val="000000"/>
          <w:sz w:val="32"/>
          <w:szCs w:val="32"/>
        </w:rPr>
        <w:t>；</w:t>
      </w:r>
      <w:r>
        <w:rPr>
          <w:rFonts w:hint="eastAsia" w:ascii="仿宋_GB2312" w:hAnsi="仿宋_GB2312" w:eastAsia="仿宋_GB2312" w:cs="仿宋_GB2312"/>
          <w:b w:val="0"/>
          <w:bCs w:val="0"/>
          <w:sz w:val="32"/>
          <w:szCs w:val="32"/>
        </w:rPr>
        <w:t>学院为老师们专门建设了教师工作室，促进了教师科研工作的换挡提速，在党员教师的带领下，</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年学院教师共申报了国家社科基金项目</w:t>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t>项，国家自科项目</w:t>
      </w:r>
      <w:r>
        <w:rPr>
          <w:rFonts w:hint="eastAsia" w:ascii="仿宋_GB2312" w:hAnsi="仿宋_GB2312" w:eastAsia="仿宋_GB2312" w:cs="仿宋_GB2312"/>
          <w:b w:val="0"/>
          <w:bCs w:val="0"/>
          <w:sz w:val="32"/>
          <w:szCs w:val="32"/>
        </w:rPr>
        <w:t>3</w:t>
      </w:r>
      <w:r>
        <w:rPr>
          <w:rFonts w:hint="eastAsia" w:ascii="仿宋_GB2312" w:hAnsi="仿宋_GB2312" w:eastAsia="仿宋_GB2312" w:cs="仿宋_GB2312"/>
          <w:b w:val="0"/>
          <w:bCs w:val="0"/>
          <w:sz w:val="32"/>
          <w:szCs w:val="32"/>
        </w:rPr>
        <w:t>项，教育部课题</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项。最终获批河北省社科基金项目</w:t>
      </w:r>
      <w:r>
        <w:rPr>
          <w:rFonts w:hint="eastAsia" w:ascii="仿宋_GB2312" w:hAnsi="仿宋_GB2312" w:eastAsia="仿宋_GB2312" w:cs="仿宋_GB2312"/>
          <w:b w:val="0"/>
          <w:bCs w:val="0"/>
          <w:sz w:val="32"/>
          <w:szCs w:val="32"/>
        </w:rPr>
        <w:t>6</w:t>
      </w:r>
      <w:r>
        <w:rPr>
          <w:rFonts w:hint="eastAsia" w:ascii="仿宋_GB2312" w:hAnsi="仿宋_GB2312" w:eastAsia="仿宋_GB2312" w:cs="仿宋_GB2312"/>
          <w:b w:val="0"/>
          <w:bCs w:val="0"/>
          <w:sz w:val="32"/>
          <w:szCs w:val="32"/>
        </w:rPr>
        <w:t>项，省科技厅</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项，其它厅局级项目</w:t>
      </w:r>
      <w:r>
        <w:rPr>
          <w:rFonts w:hint="eastAsia" w:ascii="仿宋_GB2312" w:hAnsi="仿宋_GB2312" w:eastAsia="仿宋_GB2312" w:cs="仿宋_GB2312"/>
          <w:b w:val="0"/>
          <w:bCs w:val="0"/>
          <w:sz w:val="32"/>
          <w:szCs w:val="32"/>
        </w:rPr>
        <w:t>10</w:t>
      </w:r>
      <w:r>
        <w:rPr>
          <w:rFonts w:hint="eastAsia" w:ascii="仿宋_GB2312" w:hAnsi="仿宋_GB2312" w:eastAsia="仿宋_GB2312" w:cs="仿宋_GB2312"/>
          <w:b w:val="0"/>
          <w:bCs w:val="0"/>
          <w:sz w:val="32"/>
          <w:szCs w:val="32"/>
        </w:rPr>
        <w:t>余项。今年，我奔赴外地招聘博士，积极开展人才引进工作，目前，已签约一名博士，试讲六名。此外，学院新引进的博士周景坤牵头成立了区域大气污染防治政策与治理研究所和高星博士牵头成立了土地资源利用与评价研究所，进一步提升了学院科技创新与社会服务的能力；二是在行政党支部中，大家以第二课堂活动为载体，通过学院层面的师生联欢会，年级层面的名师下午茶，班级层面的体验式教学，寝室层面的宿舍家文化，使同学们感受到学院的热情、名师的恩情、同学的友情、舍友的亲情，不断增强学院凝聚力；三是在学生党支部中，学生党员组建的鸿飞志愿服务大队开展的“大手握小手”住院儿童公益助学活动、“青春不散场，爱心不毕业”等志愿服务活动，得到了燕赵晚报、凤凰网、长城网、河北新闻网等多家媒体的报道。得这些成绩是凝聚力最好的证明，也为我院扎实开展其他工作打下良好基础。学院荣获我校</w:t>
      </w:r>
      <w:r>
        <w:rPr>
          <w:rFonts w:hint="eastAsia" w:ascii="仿宋_GB2312" w:hAnsi="仿宋_GB2312" w:eastAsia="仿宋_GB2312" w:cs="仿宋_GB2312"/>
          <w:b w:val="0"/>
          <w:bCs w:val="0"/>
          <w:sz w:val="32"/>
          <w:szCs w:val="32"/>
        </w:rPr>
        <w:t>2017</w:t>
      </w:r>
      <w:r>
        <w:rPr>
          <w:rFonts w:hint="eastAsia" w:ascii="仿宋_GB2312" w:hAnsi="仿宋_GB2312" w:eastAsia="仿宋_GB2312" w:cs="仿宋_GB2312"/>
          <w:b w:val="0"/>
          <w:bCs w:val="0"/>
          <w:sz w:val="32"/>
          <w:szCs w:val="32"/>
        </w:rPr>
        <w:t>年先进基层党组织。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黑体" w:hAnsi="黑体" w:eastAsia="黑体" w:cs="黑体"/>
          <w:b w:val="0"/>
          <w:bCs w:val="0"/>
          <w:sz w:val="32"/>
          <w:szCs w:val="32"/>
        </w:rPr>
        <w:t>三、汇聚创新创业“新动能”，力求创出品牌。</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在创新创业方面，我采取树典型、广覆盖、早准备、老带新、组团队的办法，认真撰写创新创业讲稿，制作</w:t>
      </w:r>
      <w:r>
        <w:rPr>
          <w:rFonts w:hint="eastAsia" w:ascii="仿宋_GB2312" w:hAnsi="仿宋_GB2312" w:eastAsia="仿宋_GB2312" w:cs="仿宋_GB2312"/>
          <w:b w:val="0"/>
          <w:bCs w:val="0"/>
          <w:sz w:val="32"/>
          <w:szCs w:val="32"/>
        </w:rPr>
        <w:t>PPT</w:t>
      </w:r>
      <w:r>
        <w:rPr>
          <w:rFonts w:hint="eastAsia" w:ascii="仿宋_GB2312" w:hAnsi="仿宋_GB2312" w:eastAsia="仿宋_GB2312" w:cs="仿宋_GB2312"/>
          <w:b w:val="0"/>
          <w:bCs w:val="0"/>
          <w:sz w:val="32"/>
          <w:szCs w:val="32"/>
        </w:rPr>
        <w:t>，利用中午和课余的时间，给同学们作创新创业专题讲座六场，指导学生创新创业十几项。认真组织参与社会实践，连续三个暑期社会实践，以土地的</w:t>
      </w:r>
      <w:r>
        <w:rPr>
          <w:rFonts w:hint="eastAsia" w:ascii="仿宋_GB2312" w:hAnsi="仿宋_GB2312" w:eastAsia="仿宋_GB2312" w:cs="仿宋_GB2312"/>
          <w:b w:val="0"/>
          <w:bCs w:val="0"/>
          <w:color w:val="333333"/>
          <w:sz w:val="32"/>
          <w:szCs w:val="32"/>
        </w:rPr>
        <w:t>所有权、承包权、经营权“三权分置”为主题，分别赴张家口沽源、</w:t>
      </w:r>
      <w:r>
        <w:rPr>
          <w:rFonts w:hint="eastAsia" w:ascii="仿宋_GB2312" w:hAnsi="仿宋_GB2312" w:eastAsia="仿宋_GB2312" w:cs="仿宋_GB2312"/>
          <w:b w:val="0"/>
          <w:bCs w:val="0"/>
          <w:color w:val="000000"/>
          <w:sz w:val="32"/>
          <w:szCs w:val="32"/>
        </w:rPr>
        <w:t>邱县、威县和定州进行实地调研，调研报告多次获奖</w:t>
      </w:r>
      <w:r>
        <w:rPr>
          <w:rFonts w:hint="eastAsia" w:ascii="仿宋_GB2312" w:hAnsi="仿宋_GB2312" w:eastAsia="仿宋_GB2312" w:cs="仿宋_GB2312"/>
          <w:b w:val="0"/>
          <w:bCs w:val="0"/>
          <w:color w:val="333333"/>
          <w:sz w:val="32"/>
          <w:szCs w:val="32"/>
        </w:rPr>
        <w:t>。</w:t>
      </w:r>
      <w:r>
        <w:rPr>
          <w:rFonts w:hint="eastAsia" w:ascii="仿宋_GB2312" w:hAnsi="仿宋_GB2312" w:eastAsia="仿宋_GB2312" w:cs="仿宋_GB2312"/>
          <w:b w:val="0"/>
          <w:bCs w:val="0"/>
          <w:color w:val="000000"/>
          <w:sz w:val="32"/>
          <w:szCs w:val="32"/>
        </w:rPr>
        <w:t>制定了《河北经贸大学公共管理学院研究生“三助一辅”工作实施办法》，并在</w:t>
      </w:r>
      <w:r>
        <w:rPr>
          <w:rFonts w:hint="eastAsia" w:ascii="仿宋_GB2312" w:hAnsi="仿宋_GB2312" w:eastAsia="仿宋_GB2312" w:cs="仿宋_GB2312"/>
          <w:b w:val="0"/>
          <w:bCs w:val="0"/>
          <w:color w:val="000000"/>
          <w:sz w:val="32"/>
          <w:szCs w:val="32"/>
        </w:rPr>
        <w:t>2017</w:t>
      </w:r>
      <w:r>
        <w:rPr>
          <w:rFonts w:hint="eastAsia" w:ascii="仿宋_GB2312" w:hAnsi="仿宋_GB2312" w:eastAsia="仿宋_GB2312" w:cs="仿宋_GB2312"/>
          <w:b w:val="0"/>
          <w:bCs w:val="0"/>
          <w:color w:val="000000"/>
          <w:sz w:val="32"/>
          <w:szCs w:val="32"/>
        </w:rPr>
        <w:t>级研究生和</w:t>
      </w:r>
      <w:r>
        <w:rPr>
          <w:rFonts w:hint="eastAsia" w:ascii="仿宋_GB2312" w:hAnsi="仿宋_GB2312" w:eastAsia="仿宋_GB2312" w:cs="仿宋_GB2312"/>
          <w:b w:val="0"/>
          <w:bCs w:val="0"/>
          <w:color w:val="000000"/>
          <w:sz w:val="32"/>
          <w:szCs w:val="32"/>
        </w:rPr>
        <w:t>2017</w:t>
      </w:r>
      <w:r>
        <w:rPr>
          <w:rFonts w:hint="eastAsia" w:ascii="仿宋_GB2312" w:hAnsi="仿宋_GB2312" w:eastAsia="仿宋_GB2312" w:cs="仿宋_GB2312"/>
          <w:b w:val="0"/>
          <w:bCs w:val="0"/>
          <w:color w:val="000000"/>
          <w:sz w:val="32"/>
          <w:szCs w:val="32"/>
        </w:rPr>
        <w:t>级本科生中开展实施。学院设立院级研究生、本学生科研立项基金</w:t>
      </w:r>
      <w:r>
        <w:rPr>
          <w:rFonts w:hint="eastAsia" w:ascii="仿宋_GB2312" w:hAnsi="仿宋_GB2312" w:eastAsia="仿宋_GB2312" w:cs="仿宋_GB2312"/>
          <w:b w:val="0"/>
          <w:bCs w:val="0"/>
          <w:color w:val="000000"/>
          <w:sz w:val="32"/>
          <w:szCs w:val="32"/>
        </w:rPr>
        <w:t>2</w:t>
      </w:r>
      <w:r>
        <w:rPr>
          <w:rFonts w:hint="eastAsia" w:ascii="仿宋_GB2312" w:hAnsi="仿宋_GB2312" w:eastAsia="仿宋_GB2312" w:cs="仿宋_GB2312"/>
          <w:b w:val="0"/>
          <w:bCs w:val="0"/>
          <w:color w:val="000000"/>
          <w:sz w:val="32"/>
          <w:szCs w:val="32"/>
        </w:rPr>
        <w:t>万元。</w:t>
      </w:r>
      <w:r>
        <w:rPr>
          <w:rFonts w:hint="eastAsia" w:ascii="仿宋_GB2312" w:hAnsi="仿宋_GB2312" w:eastAsia="仿宋_GB2312" w:cs="仿宋_GB2312"/>
          <w:b w:val="0"/>
          <w:bCs w:val="0"/>
          <w:sz w:val="32"/>
          <w:szCs w:val="32"/>
        </w:rPr>
        <w:t>同时充分利用知行学社、创新创业联盟等平台，达到了学院班子成员亲自指导、学生积极参与的创新创业教育的浓厚氛围。我指导的项目，在大学生创新创业训练计划项目中，荣获国家级立项</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项；在第三届“互联网</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”大学生创新创业大赛，《北京乐校科技有限公司》再次荣获国赛铜奖，</w:t>
      </w:r>
      <w:r>
        <w:rPr>
          <w:rFonts w:hint="eastAsia" w:ascii="仿宋_GB2312" w:hAnsi="仿宋_GB2312" w:eastAsia="仿宋_GB2312" w:cs="仿宋_GB2312"/>
          <w:b w:val="0"/>
          <w:bCs w:val="0"/>
          <w:sz w:val="32"/>
          <w:szCs w:val="32"/>
        </w:rPr>
        <w:t>5</w:t>
      </w:r>
      <w:r>
        <w:rPr>
          <w:rFonts w:hint="eastAsia" w:ascii="仿宋_GB2312" w:hAnsi="仿宋_GB2312" w:eastAsia="仿宋_GB2312" w:cs="仿宋_GB2312"/>
          <w:b w:val="0"/>
          <w:bCs w:val="0"/>
          <w:sz w:val="32"/>
          <w:szCs w:val="32"/>
        </w:rPr>
        <w:t>个项目荣获省赛铜奖；在挑战杯大学生课外学术科技作品竞赛中，荣获省级三等奖</w:t>
      </w:r>
      <w:r>
        <w:rPr>
          <w:rFonts w:hint="eastAsia" w:ascii="仿宋_GB2312" w:hAnsi="仿宋_GB2312" w:eastAsia="仿宋_GB2312" w:cs="仿宋_GB2312"/>
          <w:b w:val="0"/>
          <w:bCs w:val="0"/>
          <w:sz w:val="32"/>
          <w:szCs w:val="32"/>
        </w:rPr>
        <w:t>1</w:t>
      </w:r>
      <w:r>
        <w:rPr>
          <w:rFonts w:hint="eastAsia" w:ascii="仿宋_GB2312" w:hAnsi="仿宋_GB2312" w:eastAsia="仿宋_GB2312" w:cs="仿宋_GB2312"/>
          <w:b w:val="0"/>
          <w:bCs w:val="0"/>
          <w:sz w:val="32"/>
          <w:szCs w:val="32"/>
        </w:rPr>
        <w:t>项；学院都荣获优秀组织奖。一项项荣誉的积累，创新创业教育已经成为学院的“新品牌”。今年，我完成学校教务处、学生处立项二项，发表论文二篇。</w:t>
      </w:r>
    </w:p>
    <w:p>
      <w:pPr>
        <w:pStyle w:val="4"/>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97" w:firstLineChars="218"/>
        <w:textAlignment w:val="auto"/>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2017</w:t>
      </w:r>
      <w:r>
        <w:rPr>
          <w:rFonts w:hint="eastAsia" w:ascii="仿宋_GB2312" w:hAnsi="仿宋_GB2312" w:eastAsia="仿宋_GB2312" w:cs="仿宋_GB2312"/>
          <w:b w:val="0"/>
          <w:bCs w:val="0"/>
          <w:color w:val="000000"/>
          <w:sz w:val="32"/>
          <w:szCs w:val="32"/>
        </w:rPr>
        <w:t>年在吸取往年就业工作经验的基础上，今年的工作是稳扎稳打中力求突破，一方面，做好学生就业指导，为学生开展职业咨询、开设就业创业培训课程、带领学生参加各类创新创业大赛，提高学生整体素质；另一方面，加强实习基地建设，与一些大型有影响力的企业建立了新的合作关系，为学生开辟出更多的就业渠道。在学院全体师生的共同的努力下，我院的就业工作取得了长足的进步，总就业率达</w:t>
      </w:r>
      <w:r>
        <w:rPr>
          <w:rFonts w:hint="eastAsia" w:ascii="仿宋_GB2312" w:hAnsi="仿宋_GB2312" w:eastAsia="仿宋_GB2312" w:cs="仿宋_GB2312"/>
          <w:b w:val="0"/>
          <w:bCs w:val="0"/>
          <w:color w:val="000000"/>
          <w:sz w:val="32"/>
          <w:szCs w:val="32"/>
        </w:rPr>
        <w:t>92%</w:t>
      </w:r>
      <w:r>
        <w:rPr>
          <w:rFonts w:hint="eastAsia" w:ascii="仿宋_GB2312" w:hAnsi="仿宋_GB2312" w:eastAsia="仿宋_GB2312" w:cs="仿宋_GB2312"/>
          <w:b w:val="0"/>
          <w:bCs w:val="0"/>
          <w:color w:val="000000"/>
          <w:sz w:val="32"/>
          <w:szCs w:val="32"/>
        </w:rPr>
        <w:t>，名列全校第一，征兵先进单位。</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四、守住廉洁自律“警戒线”，力求服务师生。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我作为学院党建工作第一责任人，努力做到管好班子，带好队伍，严于律己，廉洁从政，坚持“全院一盘棋”，把服务促进学院发展作为党建工作的根本任务。在领导班子自身建设方面，贯彻落实准则条例，坚持领导班子政治理论学习制度，定期召开党政联系会，严格执行“三重一大”制度，使得学院领导班子真抓实干，团结务实，都充分为院系发展、师生发展考虑。通过开展“不忘初心、牢记使命”我为学校学院发展建言献策活动，凝聚师生智慧，促进学院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hAnsi="仿宋_GB2312" w:eastAsia="仿宋_GB2312" w:cs="仿宋_GB2312"/>
          <w:b w:val="0"/>
          <w:bCs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16C07"/>
    <w:rsid w:val="00005B2F"/>
    <w:rsid w:val="000521E9"/>
    <w:rsid w:val="000E3389"/>
    <w:rsid w:val="000E6C4B"/>
    <w:rsid w:val="000F6578"/>
    <w:rsid w:val="00100A26"/>
    <w:rsid w:val="00121413"/>
    <w:rsid w:val="001348BB"/>
    <w:rsid w:val="0014343F"/>
    <w:rsid w:val="001442CA"/>
    <w:rsid w:val="001A19CC"/>
    <w:rsid w:val="002636D7"/>
    <w:rsid w:val="002816E6"/>
    <w:rsid w:val="00292178"/>
    <w:rsid w:val="002A5510"/>
    <w:rsid w:val="00303EFB"/>
    <w:rsid w:val="00314808"/>
    <w:rsid w:val="003175AB"/>
    <w:rsid w:val="00326DE7"/>
    <w:rsid w:val="003428FE"/>
    <w:rsid w:val="00360F3B"/>
    <w:rsid w:val="00365AC8"/>
    <w:rsid w:val="00366129"/>
    <w:rsid w:val="003D443F"/>
    <w:rsid w:val="00413E94"/>
    <w:rsid w:val="00422773"/>
    <w:rsid w:val="00443766"/>
    <w:rsid w:val="00487E9B"/>
    <w:rsid w:val="00493253"/>
    <w:rsid w:val="00493626"/>
    <w:rsid w:val="004D4F4C"/>
    <w:rsid w:val="005127CB"/>
    <w:rsid w:val="005260E3"/>
    <w:rsid w:val="00530766"/>
    <w:rsid w:val="00533ACC"/>
    <w:rsid w:val="0055269E"/>
    <w:rsid w:val="00552840"/>
    <w:rsid w:val="00622742"/>
    <w:rsid w:val="006426D9"/>
    <w:rsid w:val="006A5CA7"/>
    <w:rsid w:val="006B2F08"/>
    <w:rsid w:val="006C07C9"/>
    <w:rsid w:val="006C7FEF"/>
    <w:rsid w:val="006D268C"/>
    <w:rsid w:val="006E1A53"/>
    <w:rsid w:val="006E56C5"/>
    <w:rsid w:val="00740672"/>
    <w:rsid w:val="007A09A0"/>
    <w:rsid w:val="007A352D"/>
    <w:rsid w:val="00811493"/>
    <w:rsid w:val="00886226"/>
    <w:rsid w:val="0089006F"/>
    <w:rsid w:val="00894D1D"/>
    <w:rsid w:val="008C201B"/>
    <w:rsid w:val="008F30B0"/>
    <w:rsid w:val="008F44F7"/>
    <w:rsid w:val="008F4583"/>
    <w:rsid w:val="009327FC"/>
    <w:rsid w:val="00943491"/>
    <w:rsid w:val="00960F40"/>
    <w:rsid w:val="009A4A72"/>
    <w:rsid w:val="009A6E9D"/>
    <w:rsid w:val="009D6788"/>
    <w:rsid w:val="009E1030"/>
    <w:rsid w:val="009F2DB2"/>
    <w:rsid w:val="00A01882"/>
    <w:rsid w:val="00A02A0A"/>
    <w:rsid w:val="00A16C07"/>
    <w:rsid w:val="00A77C08"/>
    <w:rsid w:val="00B13151"/>
    <w:rsid w:val="00B1522C"/>
    <w:rsid w:val="00B26521"/>
    <w:rsid w:val="00B77611"/>
    <w:rsid w:val="00BB00BC"/>
    <w:rsid w:val="00BC5D59"/>
    <w:rsid w:val="00C140B5"/>
    <w:rsid w:val="00C62EED"/>
    <w:rsid w:val="00C64835"/>
    <w:rsid w:val="00CA5855"/>
    <w:rsid w:val="00CF4478"/>
    <w:rsid w:val="00CF480E"/>
    <w:rsid w:val="00D017B6"/>
    <w:rsid w:val="00D307A6"/>
    <w:rsid w:val="00D937DD"/>
    <w:rsid w:val="00DE009D"/>
    <w:rsid w:val="00E0324E"/>
    <w:rsid w:val="00E177AA"/>
    <w:rsid w:val="00E33E54"/>
    <w:rsid w:val="00E36E77"/>
    <w:rsid w:val="00E62449"/>
    <w:rsid w:val="00E92004"/>
    <w:rsid w:val="00EA1C43"/>
    <w:rsid w:val="00EB18DC"/>
    <w:rsid w:val="00EB61BF"/>
    <w:rsid w:val="00ED21E8"/>
    <w:rsid w:val="00F11CCA"/>
    <w:rsid w:val="00F63042"/>
    <w:rsid w:val="00F64B0C"/>
    <w:rsid w:val="00FF3B50"/>
    <w:rsid w:val="03EF2D56"/>
    <w:rsid w:val="0B4F3FE2"/>
    <w:rsid w:val="533E0DC1"/>
    <w:rsid w:val="5C0F497D"/>
    <w:rsid w:val="617F5971"/>
    <w:rsid w:val="7700589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nhideWhenUsed="0" w:uiPriority="99" w:name="annotation text"/>
    <w:lsdException w:qFormat="1"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5"/>
    <w:semiHidden/>
    <w:qFormat/>
    <w:uiPriority w:val="99"/>
    <w:rPr>
      <w:b/>
      <w:bCs/>
    </w:rPr>
  </w:style>
  <w:style w:type="paragraph" w:styleId="3">
    <w:name w:val="annotation text"/>
    <w:basedOn w:val="1"/>
    <w:link w:val="14"/>
    <w:semiHidden/>
    <w:qFormat/>
    <w:uiPriority w:val="99"/>
    <w:pPr>
      <w:jc w:val="left"/>
    </w:pPr>
  </w:style>
  <w:style w:type="paragraph" w:styleId="4">
    <w:name w:val="Body Text Indent 2"/>
    <w:basedOn w:val="1"/>
    <w:link w:val="20"/>
    <w:uiPriority w:val="99"/>
    <w:pPr>
      <w:ind w:left="560"/>
    </w:pPr>
    <w:rPr>
      <w:kern w:val="0"/>
      <w:sz w:val="28"/>
      <w:szCs w:val="20"/>
    </w:rPr>
  </w:style>
  <w:style w:type="paragraph" w:styleId="5">
    <w:name w:val="Balloon Text"/>
    <w:basedOn w:val="1"/>
    <w:link w:val="16"/>
    <w:semiHidden/>
    <w:uiPriority w:val="99"/>
    <w:rPr>
      <w:sz w:val="18"/>
      <w:szCs w:val="18"/>
    </w:rPr>
  </w:style>
  <w:style w:type="paragraph" w:styleId="6">
    <w:name w:val="footer"/>
    <w:basedOn w:val="1"/>
    <w:link w:val="13"/>
    <w:semiHidden/>
    <w:uiPriority w:val="99"/>
    <w:pPr>
      <w:tabs>
        <w:tab w:val="center" w:pos="4153"/>
        <w:tab w:val="right" w:pos="8306"/>
      </w:tabs>
      <w:snapToGrid w:val="0"/>
      <w:jc w:val="left"/>
    </w:pPr>
    <w:rPr>
      <w:sz w:val="18"/>
      <w:szCs w:val="18"/>
    </w:rPr>
  </w:style>
  <w:style w:type="paragraph" w:styleId="7">
    <w:name w:val="header"/>
    <w:basedOn w:val="1"/>
    <w:link w:val="12"/>
    <w:semiHidden/>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pPr>
      <w:widowControl/>
      <w:spacing w:before="100" w:beforeAutospacing="1" w:after="100" w:afterAutospacing="1"/>
      <w:jc w:val="left"/>
    </w:pPr>
    <w:rPr>
      <w:rFonts w:ascii="宋体" w:hAnsi="宋体" w:cs="宋体"/>
      <w:kern w:val="0"/>
      <w:sz w:val="24"/>
      <w:szCs w:val="24"/>
    </w:rPr>
  </w:style>
  <w:style w:type="character" w:styleId="10">
    <w:name w:val="annotation reference"/>
    <w:basedOn w:val="9"/>
    <w:semiHidden/>
    <w:uiPriority w:val="99"/>
    <w:rPr>
      <w:rFonts w:cs="Times New Roman"/>
      <w:sz w:val="21"/>
      <w:szCs w:val="21"/>
    </w:rPr>
  </w:style>
  <w:style w:type="character" w:customStyle="1" w:styleId="12">
    <w:name w:val="Header Char"/>
    <w:basedOn w:val="9"/>
    <w:link w:val="7"/>
    <w:semiHidden/>
    <w:locked/>
    <w:uiPriority w:val="99"/>
    <w:rPr>
      <w:rFonts w:cs="Times New Roman"/>
      <w:sz w:val="18"/>
      <w:szCs w:val="18"/>
    </w:rPr>
  </w:style>
  <w:style w:type="character" w:customStyle="1" w:styleId="13">
    <w:name w:val="Footer Char"/>
    <w:basedOn w:val="9"/>
    <w:link w:val="6"/>
    <w:semiHidden/>
    <w:locked/>
    <w:uiPriority w:val="99"/>
    <w:rPr>
      <w:rFonts w:cs="Times New Roman"/>
      <w:sz w:val="18"/>
      <w:szCs w:val="18"/>
    </w:rPr>
  </w:style>
  <w:style w:type="character" w:customStyle="1" w:styleId="14">
    <w:name w:val="Comment Text Char"/>
    <w:basedOn w:val="9"/>
    <w:link w:val="3"/>
    <w:semiHidden/>
    <w:locked/>
    <w:uiPriority w:val="99"/>
    <w:rPr>
      <w:rFonts w:cs="Times New Roman"/>
    </w:rPr>
  </w:style>
  <w:style w:type="character" w:customStyle="1" w:styleId="15">
    <w:name w:val="Comment Subject Char"/>
    <w:basedOn w:val="14"/>
    <w:link w:val="2"/>
    <w:semiHidden/>
    <w:qFormat/>
    <w:locked/>
    <w:uiPriority w:val="99"/>
    <w:rPr>
      <w:b/>
      <w:bCs/>
    </w:rPr>
  </w:style>
  <w:style w:type="character" w:customStyle="1" w:styleId="16">
    <w:name w:val="Balloon Text Char"/>
    <w:basedOn w:val="9"/>
    <w:link w:val="5"/>
    <w:semiHidden/>
    <w:locked/>
    <w:uiPriority w:val="99"/>
    <w:rPr>
      <w:rFonts w:cs="Times New Roman"/>
      <w:sz w:val="18"/>
      <w:szCs w:val="18"/>
    </w:rPr>
  </w:style>
  <w:style w:type="character" w:customStyle="1" w:styleId="17">
    <w:name w:val="正文文本缩进 2 Char"/>
    <w:link w:val="18"/>
    <w:locked/>
    <w:uiPriority w:val="99"/>
    <w:rPr>
      <w:rFonts w:eastAsia="宋体"/>
      <w:sz w:val="28"/>
    </w:rPr>
  </w:style>
  <w:style w:type="paragraph" w:customStyle="1" w:styleId="18">
    <w:name w:val="正文文本缩进 21"/>
    <w:basedOn w:val="1"/>
    <w:link w:val="17"/>
    <w:uiPriority w:val="99"/>
    <w:pPr>
      <w:ind w:left="560"/>
    </w:pPr>
    <w:rPr>
      <w:kern w:val="0"/>
      <w:sz w:val="28"/>
      <w:szCs w:val="20"/>
    </w:rPr>
  </w:style>
  <w:style w:type="character" w:customStyle="1" w:styleId="19">
    <w:name w:val="Body Text Indent 2 Char1"/>
    <w:locked/>
    <w:uiPriority w:val="99"/>
    <w:rPr>
      <w:rFonts w:eastAsia="宋体"/>
      <w:sz w:val="28"/>
    </w:rPr>
  </w:style>
  <w:style w:type="character" w:customStyle="1" w:styleId="20">
    <w:name w:val="Body Text Indent 2 Char"/>
    <w:basedOn w:val="9"/>
    <w:link w:val="4"/>
    <w:semiHidden/>
    <w:locked/>
    <w:uiPriority w:val="99"/>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Sky123.Org</Company>
  <Pages>5</Pages>
  <Words>371</Words>
  <Characters>2119</Characters>
  <Lines>0</Lines>
  <Paragraphs>0</Paragraphs>
  <TotalTime>0</TotalTime>
  <ScaleCrop>false</ScaleCrop>
  <LinksUpToDate>false</LinksUpToDate>
  <CharactersWithSpaces>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2017-12-15T08:17:00Z</dcterms:created>
  <dc:creator>Sky123.Org</dc:creator>
  <cp:lastModifiedBy>l</cp:lastModifiedBy>
  <cp:lastPrinted>2017-12-20T02:34:00Z</cp:lastPrinted>
  <dcterms:modified xsi:type="dcterms:W3CDTF">2017-12-21T02:50:17Z</dcterms:modified>
  <dc:title>一流党建助发展  创新创业创品牌</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