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述职述廉报告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sz w:val="32"/>
          <w:szCs w:val="32"/>
        </w:rPr>
        <w:t>成健</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按照学校党委要求，现作</w:t>
      </w:r>
      <w:r>
        <w:rPr>
          <w:rFonts w:hint="eastAsia" w:ascii="仿宋_GB2312" w:hAnsi="仿宋_GB2312" w:eastAsia="仿宋_GB2312" w:cs="仿宋_GB2312"/>
          <w:b w:val="0"/>
          <w:bCs/>
          <w:sz w:val="32"/>
          <w:szCs w:val="32"/>
          <w:lang w:val="en-US" w:eastAsia="zh-CN"/>
        </w:rPr>
        <w:t>2017</w:t>
      </w:r>
      <w:r>
        <w:rPr>
          <w:rFonts w:hint="eastAsia" w:ascii="仿宋_GB2312" w:hAnsi="仿宋_GB2312" w:eastAsia="仿宋_GB2312" w:cs="仿宋_GB2312"/>
          <w:b w:val="0"/>
          <w:bCs/>
          <w:sz w:val="32"/>
          <w:szCs w:val="32"/>
        </w:rPr>
        <w:t>年度个人述职述廉报告，敬请领导和同志们批评指正。按照</w:t>
      </w:r>
      <w:r>
        <w:rPr>
          <w:rFonts w:hint="eastAsia" w:ascii="仿宋_GB2312" w:hAnsi="仿宋_GB2312" w:eastAsia="仿宋_GB2312" w:cs="仿宋_GB2312"/>
          <w:b w:val="0"/>
          <w:bCs/>
          <w:sz w:val="32"/>
          <w:szCs w:val="32"/>
        </w:rPr>
        <w:t>“德、能、勤、绩、廉”五个</w:t>
      </w:r>
      <w:r>
        <w:rPr>
          <w:rFonts w:hint="eastAsia" w:ascii="仿宋_GB2312" w:hAnsi="仿宋_GB2312" w:eastAsia="仿宋_GB2312" w:cs="仿宋_GB2312"/>
          <w:b w:val="0"/>
          <w:bCs/>
          <w:sz w:val="32"/>
          <w:szCs w:val="32"/>
        </w:rPr>
        <w:t>的</w:t>
      </w:r>
      <w:r>
        <w:rPr>
          <w:rFonts w:hint="eastAsia" w:ascii="仿宋_GB2312" w:hAnsi="仿宋_GB2312" w:eastAsia="仿宋_GB2312" w:cs="仿宋_GB2312"/>
          <w:b w:val="0"/>
          <w:bCs/>
          <w:sz w:val="32"/>
          <w:szCs w:val="32"/>
        </w:rPr>
        <w:t>方面内容</w:t>
      </w:r>
      <w:r>
        <w:rPr>
          <w:rFonts w:hint="eastAsia" w:ascii="仿宋_GB2312" w:hAnsi="仿宋_GB2312" w:eastAsia="仿宋_GB2312" w:cs="仿宋_GB2312"/>
          <w:b w:val="0"/>
          <w:bCs/>
          <w:sz w:val="32"/>
          <w:szCs w:val="32"/>
        </w:rPr>
        <w:t>，结合高校特点和自己的工作实际，我的报告共分政治思想、业务工作和述廉情况</w:t>
      </w:r>
      <w:r>
        <w:rPr>
          <w:rFonts w:hint="eastAsia" w:ascii="仿宋_GB2312" w:hAnsi="仿宋_GB2312" w:eastAsia="仿宋_GB2312" w:cs="仿宋_GB2312"/>
          <w:b w:val="0"/>
          <w:bCs/>
          <w:sz w:val="32"/>
          <w:szCs w:val="32"/>
          <w:lang w:val="en-US" w:eastAsia="zh-CN"/>
        </w:rPr>
        <w:t>三</w:t>
      </w:r>
      <w:r>
        <w:rPr>
          <w:rFonts w:hint="eastAsia" w:ascii="仿宋_GB2312" w:hAnsi="仿宋_GB2312" w:eastAsia="仿宋_GB2312" w:cs="仿宋_GB2312"/>
          <w:b w:val="0"/>
          <w:bCs/>
          <w:sz w:val="32"/>
          <w:szCs w:val="32"/>
        </w:rPr>
        <w:t>部分</w:t>
      </w:r>
      <w:r>
        <w:rPr>
          <w:rFonts w:hint="eastAsia" w:ascii="仿宋_GB2312" w:hAnsi="仿宋_GB2312" w:eastAsia="仿宋_GB2312" w:cs="仿宋_GB2312"/>
          <w:b w:val="0"/>
          <w:bCs/>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 xml:space="preserve"> </w:t>
      </w:r>
      <w:r>
        <w:rPr>
          <w:rFonts w:hint="eastAsia" w:ascii="黑体" w:hAnsi="黑体" w:eastAsia="黑体" w:cs="黑体"/>
          <w:b w:val="0"/>
          <w:bCs/>
          <w:sz w:val="32"/>
          <w:szCs w:val="32"/>
        </w:rPr>
        <w:t>一、政治思想</w:t>
      </w:r>
    </w:p>
    <w:p>
      <w:pPr>
        <w:pStyle w:val="4"/>
        <w:keepNext w:val="0"/>
        <w:keepLines w:val="0"/>
        <w:pageBreakBefore w:val="0"/>
        <w:kinsoku/>
        <w:wordWrap/>
        <w:overflowPunct/>
        <w:topLinePunct w:val="0"/>
        <w:autoSpaceDE/>
        <w:autoSpaceDN/>
        <w:bidi w:val="0"/>
        <w:adjustRightInd/>
        <w:snapToGrid/>
        <w:spacing w:line="560" w:lineRule="exact"/>
        <w:ind w:left="0" w:leftChars="0" w:right="0" w:rightChars="0" w:firstLine="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rPr>
        <w:t xml:space="preserve">    热爱祖国，</w:t>
      </w:r>
      <w:r>
        <w:rPr>
          <w:rFonts w:hint="eastAsia" w:ascii="仿宋_GB2312" w:hAnsi="仿宋_GB2312" w:eastAsia="仿宋_GB2312" w:cs="仿宋_GB2312"/>
          <w:b w:val="0"/>
          <w:bCs/>
          <w:kern w:val="2"/>
          <w:sz w:val="32"/>
          <w:szCs w:val="32"/>
          <w:lang w:val="en-US" w:eastAsia="zh-CN"/>
        </w:rPr>
        <w:t>强化“四个意识”，</w:t>
      </w:r>
      <w:r>
        <w:rPr>
          <w:rFonts w:hint="eastAsia" w:ascii="仿宋_GB2312" w:hAnsi="仿宋_GB2312" w:eastAsia="仿宋_GB2312" w:cs="仿宋_GB2312"/>
          <w:b w:val="0"/>
          <w:bCs/>
          <w:kern w:val="2"/>
          <w:sz w:val="32"/>
          <w:szCs w:val="32"/>
        </w:rPr>
        <w:t>拥护党的领导。</w:t>
      </w:r>
      <w:r>
        <w:rPr>
          <w:rFonts w:hint="eastAsia" w:ascii="仿宋_GB2312" w:hAnsi="仿宋_GB2312" w:eastAsia="仿宋_GB2312" w:cs="仿宋_GB2312"/>
          <w:b w:val="0"/>
          <w:bCs/>
          <w:kern w:val="2"/>
          <w:sz w:val="32"/>
          <w:szCs w:val="32"/>
          <w:lang w:val="en-US" w:eastAsia="zh-CN"/>
        </w:rPr>
        <w:t>围绕党的十九大报告精神和习近平总书记系列讲话精神，</w:t>
      </w:r>
      <w:r>
        <w:rPr>
          <w:rFonts w:hint="eastAsia" w:ascii="仿宋_GB2312" w:hAnsi="仿宋_GB2312" w:eastAsia="仿宋_GB2312" w:cs="仿宋_GB2312"/>
          <w:b w:val="0"/>
          <w:bCs/>
          <w:kern w:val="2"/>
          <w:sz w:val="32"/>
          <w:szCs w:val="32"/>
        </w:rPr>
        <w:t>认真学习和提高理论水平，贯彻党的路线方针。遵纪守法，具有良好的政治素质和职业道德。工作态度积极，</w:t>
      </w:r>
      <w:r>
        <w:rPr>
          <w:rFonts w:hint="eastAsia" w:ascii="仿宋_GB2312" w:hAnsi="仿宋_GB2312" w:eastAsia="仿宋_GB2312" w:cs="仿宋_GB2312"/>
          <w:b w:val="0"/>
          <w:bCs/>
          <w:kern w:val="2"/>
          <w:sz w:val="32"/>
          <w:szCs w:val="32"/>
        </w:rPr>
        <w:t>作风</w:t>
      </w:r>
      <w:r>
        <w:rPr>
          <w:rFonts w:hint="eastAsia" w:ascii="仿宋_GB2312" w:hAnsi="仿宋_GB2312" w:eastAsia="仿宋_GB2312" w:cs="仿宋_GB2312"/>
          <w:b w:val="0"/>
          <w:bCs/>
          <w:kern w:val="2"/>
          <w:sz w:val="32"/>
          <w:szCs w:val="32"/>
        </w:rPr>
        <w:t>扎实</w:t>
      </w:r>
      <w:r>
        <w:rPr>
          <w:rFonts w:hint="eastAsia" w:ascii="仿宋_GB2312" w:hAnsi="仿宋_GB2312" w:eastAsia="仿宋_GB2312" w:cs="仿宋_GB2312"/>
          <w:b w:val="0"/>
          <w:bCs/>
          <w:kern w:val="2"/>
          <w:sz w:val="32"/>
          <w:szCs w:val="32"/>
        </w:rPr>
        <w:t>，责任心</w:t>
      </w:r>
      <w:r>
        <w:rPr>
          <w:rFonts w:hint="eastAsia" w:ascii="仿宋_GB2312" w:hAnsi="仿宋_GB2312" w:eastAsia="仿宋_GB2312" w:cs="仿宋_GB2312"/>
          <w:b w:val="0"/>
          <w:bCs/>
          <w:kern w:val="2"/>
          <w:sz w:val="32"/>
          <w:szCs w:val="32"/>
        </w:rPr>
        <w:t>强，</w:t>
      </w:r>
      <w:r>
        <w:rPr>
          <w:rFonts w:hint="eastAsia" w:ascii="仿宋_GB2312" w:hAnsi="仿宋_GB2312" w:eastAsia="仿宋_GB2312" w:cs="仿宋_GB2312"/>
          <w:b w:val="0"/>
          <w:bCs/>
          <w:kern w:val="2"/>
          <w:sz w:val="32"/>
          <w:szCs w:val="32"/>
        </w:rPr>
        <w:t>纪律</w:t>
      </w:r>
      <w:r>
        <w:rPr>
          <w:rFonts w:hint="eastAsia" w:ascii="仿宋_GB2312" w:hAnsi="仿宋_GB2312" w:eastAsia="仿宋_GB2312" w:cs="仿宋_GB2312"/>
          <w:b w:val="0"/>
          <w:bCs/>
          <w:kern w:val="2"/>
          <w:sz w:val="32"/>
          <w:szCs w:val="32"/>
        </w:rPr>
        <w:t>严明。具有</w:t>
      </w:r>
      <w:r>
        <w:rPr>
          <w:rFonts w:hint="eastAsia" w:ascii="仿宋_GB2312" w:hAnsi="仿宋_GB2312" w:eastAsia="仿宋_GB2312" w:cs="仿宋_GB2312"/>
          <w:b w:val="0"/>
          <w:bCs/>
          <w:kern w:val="2"/>
          <w:sz w:val="32"/>
          <w:szCs w:val="32"/>
        </w:rPr>
        <w:t>敬业奉献</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rPr>
        <w:t>团结</w:t>
      </w:r>
      <w:r>
        <w:rPr>
          <w:rFonts w:hint="eastAsia" w:ascii="仿宋_GB2312" w:hAnsi="仿宋_GB2312" w:eastAsia="仿宋_GB2312" w:cs="仿宋_GB2312"/>
          <w:b w:val="0"/>
          <w:bCs/>
          <w:kern w:val="2"/>
          <w:sz w:val="32"/>
          <w:szCs w:val="32"/>
        </w:rPr>
        <w:t>互助</w:t>
      </w:r>
      <w:r>
        <w:rPr>
          <w:rFonts w:hint="eastAsia" w:ascii="仿宋_GB2312" w:hAnsi="仿宋_GB2312" w:eastAsia="仿宋_GB2312" w:cs="仿宋_GB2312"/>
          <w:b w:val="0"/>
          <w:bCs/>
          <w:kern w:val="2"/>
          <w:sz w:val="32"/>
          <w:szCs w:val="32"/>
        </w:rPr>
        <w:t>和</w:t>
      </w:r>
      <w:r>
        <w:rPr>
          <w:rFonts w:hint="eastAsia" w:ascii="仿宋_GB2312" w:hAnsi="仿宋_GB2312" w:eastAsia="仿宋_GB2312" w:cs="仿宋_GB2312"/>
          <w:b w:val="0"/>
          <w:bCs/>
          <w:kern w:val="2"/>
          <w:sz w:val="32"/>
          <w:szCs w:val="32"/>
        </w:rPr>
        <w:t>顾全</w:t>
      </w:r>
      <w:r>
        <w:rPr>
          <w:rFonts w:hint="eastAsia" w:ascii="仿宋_GB2312" w:hAnsi="仿宋_GB2312" w:eastAsia="仿宋_GB2312" w:cs="仿宋_GB2312"/>
          <w:b w:val="0"/>
          <w:bCs/>
          <w:kern w:val="2"/>
          <w:sz w:val="32"/>
          <w:szCs w:val="32"/>
        </w:rPr>
        <w:t>大局意</w:t>
      </w:r>
      <w:r>
        <w:rPr>
          <w:rFonts w:hint="eastAsia" w:ascii="仿宋_GB2312" w:hAnsi="仿宋_GB2312" w:eastAsia="仿宋_GB2312" w:cs="仿宋_GB2312"/>
          <w:b w:val="0"/>
          <w:bCs/>
          <w:kern w:val="2"/>
          <w:sz w:val="32"/>
          <w:szCs w:val="32"/>
        </w:rPr>
        <w:t>识。开拓创新能力突出。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二、业务工作</w:t>
      </w:r>
    </w:p>
    <w:p>
      <w:pPr>
        <w:pStyle w:val="4"/>
        <w:keepNext w:val="0"/>
        <w:keepLines w:val="0"/>
        <w:pageBreakBefore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rPr>
        <w:t>总体思路：以校党委提出的国际</w:t>
      </w:r>
      <w:r>
        <w:rPr>
          <w:rFonts w:hint="eastAsia" w:ascii="仿宋_GB2312" w:hAnsi="仿宋_GB2312" w:eastAsia="仿宋_GB2312" w:cs="仿宋_GB2312"/>
          <w:b w:val="0"/>
          <w:bCs/>
          <w:kern w:val="2"/>
          <w:sz w:val="32"/>
          <w:szCs w:val="32"/>
          <w:lang w:val="en-US" w:eastAsia="zh-CN"/>
        </w:rPr>
        <w:t>交流与合作</w:t>
      </w:r>
      <w:r>
        <w:rPr>
          <w:rFonts w:hint="eastAsia" w:ascii="仿宋_GB2312" w:hAnsi="仿宋_GB2312" w:eastAsia="仿宋_GB2312" w:cs="仿宋_GB2312"/>
          <w:b w:val="0"/>
          <w:bCs/>
          <w:kern w:val="2"/>
          <w:sz w:val="32"/>
          <w:szCs w:val="32"/>
        </w:rPr>
        <w:t>工作</w:t>
      </w:r>
      <w:r>
        <w:rPr>
          <w:rFonts w:hint="eastAsia" w:ascii="仿宋_GB2312" w:hAnsi="仿宋_GB2312" w:eastAsia="仿宋_GB2312" w:cs="仿宋_GB2312"/>
          <w:b w:val="0"/>
          <w:bCs/>
          <w:kern w:val="2"/>
          <w:sz w:val="32"/>
          <w:szCs w:val="32"/>
          <w:lang w:val="en-US" w:eastAsia="zh-CN"/>
        </w:rPr>
        <w:t>方针为指导</w:t>
      </w:r>
      <w:r>
        <w:rPr>
          <w:rFonts w:hint="eastAsia" w:ascii="仿宋_GB2312" w:hAnsi="仿宋_GB2312" w:eastAsia="仿宋_GB2312" w:cs="仿宋_GB2312"/>
          <w:b w:val="0"/>
          <w:bCs/>
          <w:kern w:val="2"/>
          <w:sz w:val="32"/>
          <w:szCs w:val="32"/>
        </w:rPr>
        <w:t>，努力规范、提高和开创我校国际</w:t>
      </w:r>
      <w:r>
        <w:rPr>
          <w:rFonts w:hint="eastAsia" w:ascii="仿宋_GB2312" w:hAnsi="仿宋_GB2312" w:eastAsia="仿宋_GB2312" w:cs="仿宋_GB2312"/>
          <w:b w:val="0"/>
          <w:bCs/>
          <w:kern w:val="2"/>
          <w:sz w:val="32"/>
          <w:szCs w:val="32"/>
          <w:lang w:val="en-US" w:eastAsia="zh-CN"/>
        </w:rPr>
        <w:t>交流与合作</w:t>
      </w:r>
      <w:r>
        <w:rPr>
          <w:rFonts w:hint="eastAsia" w:ascii="仿宋_GB2312" w:hAnsi="仿宋_GB2312" w:eastAsia="仿宋_GB2312" w:cs="仿宋_GB2312"/>
          <w:b w:val="0"/>
          <w:bCs/>
          <w:kern w:val="2"/>
          <w:sz w:val="32"/>
          <w:szCs w:val="32"/>
        </w:rPr>
        <w:t>工作新局面，</w:t>
      </w:r>
      <w:r>
        <w:rPr>
          <w:rFonts w:hint="eastAsia" w:ascii="仿宋_GB2312" w:hAnsi="仿宋_GB2312" w:eastAsia="仿宋_GB2312" w:cs="仿宋_GB2312"/>
          <w:b w:val="0"/>
          <w:bCs/>
          <w:kern w:val="2"/>
          <w:sz w:val="32"/>
          <w:szCs w:val="32"/>
          <w:lang w:val="en-US" w:eastAsia="zh-CN"/>
        </w:rPr>
        <w:t>推进</w:t>
      </w:r>
      <w:r>
        <w:rPr>
          <w:rFonts w:hint="eastAsia" w:ascii="仿宋_GB2312" w:hAnsi="仿宋_GB2312" w:eastAsia="仿宋_GB2312" w:cs="仿宋_GB2312"/>
          <w:b w:val="0"/>
          <w:bCs/>
          <w:kern w:val="2"/>
          <w:sz w:val="32"/>
          <w:szCs w:val="32"/>
        </w:rPr>
        <w:t>我校国际</w:t>
      </w:r>
      <w:r>
        <w:rPr>
          <w:rFonts w:hint="eastAsia" w:ascii="仿宋_GB2312" w:hAnsi="仿宋_GB2312" w:eastAsia="仿宋_GB2312" w:cs="仿宋_GB2312"/>
          <w:b w:val="0"/>
          <w:bCs/>
          <w:kern w:val="2"/>
          <w:sz w:val="32"/>
          <w:szCs w:val="32"/>
          <w:lang w:val="en-US" w:eastAsia="zh-CN"/>
        </w:rPr>
        <w:t>交流与合作</w:t>
      </w:r>
      <w:r>
        <w:rPr>
          <w:rFonts w:hint="eastAsia" w:ascii="仿宋_GB2312" w:hAnsi="仿宋_GB2312" w:eastAsia="仿宋_GB2312" w:cs="仿宋_GB2312"/>
          <w:b w:val="0"/>
          <w:bCs/>
          <w:kern w:val="2"/>
          <w:sz w:val="32"/>
          <w:szCs w:val="32"/>
        </w:rPr>
        <w:t>工作的</w:t>
      </w:r>
      <w:r>
        <w:rPr>
          <w:rFonts w:hint="eastAsia" w:ascii="仿宋_GB2312" w:hAnsi="仿宋_GB2312" w:eastAsia="仿宋_GB2312" w:cs="仿宋_GB2312"/>
          <w:b w:val="0"/>
          <w:bCs/>
          <w:kern w:val="2"/>
          <w:sz w:val="32"/>
          <w:szCs w:val="32"/>
          <w:lang w:val="en-US" w:eastAsia="zh-CN"/>
        </w:rPr>
        <w:t>内涵式</w:t>
      </w:r>
      <w:r>
        <w:rPr>
          <w:rFonts w:hint="eastAsia" w:ascii="仿宋_GB2312" w:hAnsi="仿宋_GB2312" w:eastAsia="仿宋_GB2312" w:cs="仿宋_GB2312"/>
          <w:b w:val="0"/>
          <w:bCs/>
          <w:kern w:val="2"/>
          <w:sz w:val="32"/>
          <w:szCs w:val="32"/>
        </w:rPr>
        <w:t>发展。主要业绩</w:t>
      </w:r>
      <w:r>
        <w:rPr>
          <w:rFonts w:hint="eastAsia" w:ascii="仿宋_GB2312" w:hAnsi="仿宋_GB2312" w:eastAsia="仿宋_GB2312" w:cs="仿宋_GB2312"/>
          <w:b w:val="0"/>
          <w:bCs/>
          <w:kern w:val="2"/>
          <w:sz w:val="32"/>
          <w:szCs w:val="32"/>
          <w:lang w:eastAsia="zh-CN"/>
        </w:rPr>
        <w:t>：</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lang w:val="en-US" w:eastAsia="zh-CN"/>
        </w:rPr>
        <w:t>（一）改革机构，新时期踏上新征程</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rPr>
        <w:t>2017年对于国际交流与合作处来说是不平凡的一年，原“河北经贸大学国际交流中心”变更为“</w:t>
      </w:r>
      <w:r>
        <w:rPr>
          <w:rFonts w:hint="eastAsia" w:ascii="仿宋_GB2312" w:hAnsi="仿宋_GB2312" w:eastAsia="仿宋_GB2312" w:cs="仿宋_GB2312"/>
          <w:b w:val="0"/>
          <w:bCs/>
          <w:kern w:val="2"/>
          <w:sz w:val="32"/>
          <w:szCs w:val="32"/>
          <w:lang w:val="en-US" w:eastAsia="zh-CN"/>
        </w:rPr>
        <w:t>河北经贸大学</w:t>
      </w:r>
      <w:r>
        <w:rPr>
          <w:rFonts w:hint="eastAsia" w:ascii="仿宋_GB2312" w:hAnsi="仿宋_GB2312" w:eastAsia="仿宋_GB2312" w:cs="仿宋_GB2312"/>
          <w:b w:val="0"/>
          <w:bCs/>
          <w:kern w:val="2"/>
          <w:sz w:val="32"/>
          <w:szCs w:val="32"/>
        </w:rPr>
        <w:t>国际交流与合作处”，这体现了校党委对我校国际交流与合作工作的高度重视</w:t>
      </w:r>
      <w:r>
        <w:rPr>
          <w:rFonts w:hint="eastAsia" w:ascii="仿宋_GB2312" w:hAnsi="仿宋_GB2312" w:eastAsia="仿宋_GB2312" w:cs="仿宋_GB2312"/>
          <w:b w:val="0"/>
          <w:bCs/>
          <w:kern w:val="2"/>
          <w:sz w:val="32"/>
          <w:szCs w:val="32"/>
          <w:lang w:eastAsia="zh-CN"/>
        </w:rPr>
        <w:t>。</w:t>
      </w:r>
      <w:r>
        <w:rPr>
          <w:rFonts w:hint="eastAsia" w:ascii="仿宋_GB2312" w:hAnsi="仿宋_GB2312" w:eastAsia="仿宋_GB2312" w:cs="仿宋_GB2312"/>
          <w:b w:val="0"/>
          <w:bCs/>
          <w:kern w:val="2"/>
          <w:sz w:val="32"/>
          <w:szCs w:val="32"/>
        </w:rPr>
        <w:t>由教辅单位到行政处室的单位性质改变也赋予了国际</w:t>
      </w:r>
      <w:r>
        <w:rPr>
          <w:rFonts w:hint="eastAsia" w:ascii="仿宋_GB2312" w:hAnsi="仿宋_GB2312" w:eastAsia="仿宋_GB2312" w:cs="仿宋_GB2312"/>
          <w:b w:val="0"/>
          <w:bCs/>
          <w:kern w:val="2"/>
          <w:sz w:val="32"/>
          <w:szCs w:val="32"/>
          <w:lang w:val="en-US" w:eastAsia="zh-CN"/>
        </w:rPr>
        <w:t>交流与合作</w:t>
      </w:r>
      <w:r>
        <w:rPr>
          <w:rFonts w:hint="eastAsia" w:ascii="仿宋_GB2312" w:hAnsi="仿宋_GB2312" w:eastAsia="仿宋_GB2312" w:cs="仿宋_GB2312"/>
          <w:b w:val="0"/>
          <w:bCs/>
          <w:kern w:val="2"/>
          <w:sz w:val="32"/>
          <w:szCs w:val="32"/>
        </w:rPr>
        <w:t>处更大的责任</w:t>
      </w:r>
      <w:r>
        <w:rPr>
          <w:rFonts w:hint="eastAsia" w:ascii="仿宋_GB2312" w:hAnsi="仿宋_GB2312" w:eastAsia="仿宋_GB2312" w:cs="仿宋_GB2312"/>
          <w:b w:val="0"/>
          <w:bCs/>
          <w:kern w:val="2"/>
          <w:sz w:val="32"/>
          <w:szCs w:val="32"/>
          <w:lang w:eastAsia="zh-CN"/>
        </w:rPr>
        <w:t>，</w:t>
      </w:r>
      <w:r>
        <w:rPr>
          <w:rFonts w:hint="eastAsia" w:ascii="仿宋_GB2312" w:hAnsi="仿宋_GB2312" w:eastAsia="仿宋_GB2312" w:cs="仿宋_GB2312"/>
          <w:b w:val="0"/>
          <w:bCs/>
          <w:kern w:val="2"/>
          <w:sz w:val="32"/>
          <w:szCs w:val="32"/>
          <w:lang w:val="en-US" w:eastAsia="zh-CN"/>
        </w:rPr>
        <w:t>在新时期的新起点踏上新的征程</w:t>
      </w:r>
      <w:r>
        <w:rPr>
          <w:rFonts w:hint="eastAsia" w:ascii="仿宋_GB2312" w:hAnsi="仿宋_GB2312" w:eastAsia="仿宋_GB2312" w:cs="仿宋_GB2312"/>
          <w:b w:val="0"/>
          <w:bCs/>
          <w:kern w:val="2"/>
          <w:sz w:val="32"/>
          <w:szCs w:val="32"/>
          <w:lang w:eastAsia="zh-CN"/>
        </w:rPr>
        <w:t>。</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lang w:val="en-US" w:eastAsia="zh-CN"/>
        </w:rPr>
        <w:t>（二）培养干部，提升团队凝聚力和战斗力</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lang w:val="en-US" w:eastAsia="zh-CN"/>
        </w:rPr>
        <w:t>本年度我处2名副处长调整到位，2名科级干部提职。另外，在校党委的指导和大力支持下，我处增加2个科级职位。干部培养与调整基本完成，提升了团队的凝聚力和战斗力，为下一步的工作奠定了更好的基础。</w:t>
      </w:r>
    </w:p>
    <w:p>
      <w:pPr>
        <w:pStyle w:val="4"/>
        <w:keepNext w:val="0"/>
        <w:keepLines w:val="0"/>
        <w:pageBreakBefore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lang w:val="en-US" w:eastAsia="zh-CN"/>
        </w:rPr>
        <w:t>三</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lang w:val="en-US" w:eastAsia="zh-CN"/>
        </w:rPr>
        <w:t>规范管理，理顺各项工作流程</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rPr>
        <w:t>1.</w:t>
      </w:r>
      <w:r>
        <w:rPr>
          <w:rFonts w:hint="eastAsia" w:ascii="仿宋_GB2312" w:hAnsi="仿宋_GB2312" w:eastAsia="仿宋_GB2312" w:cs="仿宋_GB2312"/>
          <w:b w:val="0"/>
          <w:bCs/>
          <w:kern w:val="2"/>
          <w:sz w:val="32"/>
          <w:szCs w:val="32"/>
          <w:lang w:val="en-US" w:eastAsia="zh-CN"/>
        </w:rPr>
        <w:t>为规范我校外籍教师聘用管理，扩大引进外籍教师规模，提升我校国际化办学水平，制定了《河北经贸大学外籍教师聘用管理规定》，明确了我处与外籍教师用人单位的职能与责任，理顺了外籍教师的聘任与管理关系</w:t>
      </w:r>
      <w:r>
        <w:rPr>
          <w:rFonts w:hint="eastAsia" w:ascii="仿宋_GB2312" w:hAnsi="仿宋_GB2312" w:eastAsia="仿宋_GB2312" w:cs="仿宋_GB2312"/>
          <w:b w:val="0"/>
          <w:bCs/>
          <w:kern w:val="2"/>
          <w:sz w:val="32"/>
          <w:szCs w:val="32"/>
        </w:rPr>
        <w:t>。 2.</w:t>
      </w:r>
      <w:r>
        <w:rPr>
          <w:rFonts w:hint="eastAsia" w:ascii="仿宋_GB2312" w:hAnsi="仿宋_GB2312" w:eastAsia="仿宋_GB2312" w:cs="仿宋_GB2312"/>
          <w:b w:val="0"/>
          <w:bCs/>
          <w:kern w:val="2"/>
          <w:sz w:val="32"/>
          <w:szCs w:val="32"/>
          <w:lang w:val="en-US" w:eastAsia="zh-CN"/>
        </w:rPr>
        <w:t>面对日益增多的外事接待工作，制定了《河北经贸大学外宾来访接待审批表》（JD001）、《河北经贸大学外宾来访接待安排表》（JD002）和《河北经贸大学外宾来访接待总结表》（JD003），实现外事接待工作全流程规范管理，保障外事接待工作依法依规顺利开展</w:t>
      </w:r>
      <w:r>
        <w:rPr>
          <w:rFonts w:hint="eastAsia" w:ascii="仿宋_GB2312" w:hAnsi="仿宋_GB2312" w:eastAsia="仿宋_GB2312" w:cs="仿宋_GB2312"/>
          <w:b w:val="0"/>
          <w:bCs/>
          <w:kern w:val="2"/>
          <w:sz w:val="32"/>
          <w:szCs w:val="32"/>
        </w:rPr>
        <w:t>。3.</w:t>
      </w:r>
      <w:r>
        <w:rPr>
          <w:rFonts w:hint="eastAsia" w:ascii="仿宋_GB2312" w:hAnsi="仿宋_GB2312" w:eastAsia="仿宋_GB2312" w:cs="仿宋_GB2312"/>
          <w:b w:val="0"/>
          <w:bCs/>
          <w:kern w:val="2"/>
          <w:sz w:val="32"/>
          <w:szCs w:val="32"/>
          <w:lang w:val="en-US" w:eastAsia="zh-CN"/>
        </w:rPr>
        <w:t>按照我校“双一流”建设和争博工作安排，修订了《河北经贸大学学生出国（境）交流学习管理规定》，加大了学校支持学生交流交换的力度，学校将在经济上对学生有一定的支持</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lang w:val="en-US" w:eastAsia="zh-CN"/>
        </w:rPr>
        <w:t>4.为进一步提升我处因公临时出国（境）管理与服务水平，按照国家和学习相关规定，修订了《河北经贸大学因公临时出国（境）审批表》，简化了部分流程，让申请各出国项目的老师们少花时间、少跑腿。5.“河北经贸大学国际交流与合作工作管理系统”初步完成，努力实现电子化、无纸化办公，提升工作效率。6.制定了《河北经贸大学国际交流与合作处来文阅办笺》，规范文件管理流程，监督文件落实情况，确保文件及时传达给相关人员和督促责任人按时完成相关工作。7.调整办公室布局和提升办公环境，带领全处人员向着高水平、国际化的方向奋力前行。</w:t>
      </w:r>
    </w:p>
    <w:p>
      <w:pPr>
        <w:pStyle w:val="4"/>
        <w:keepNext w:val="0"/>
        <w:keepLines w:val="0"/>
        <w:pageBreakBefore w:val="0"/>
        <w:kinsoku/>
        <w:wordWrap/>
        <w:overflowPunct/>
        <w:topLinePunct w:val="0"/>
        <w:autoSpaceDE/>
        <w:autoSpaceDN/>
        <w:bidi w:val="0"/>
        <w:adjustRightInd/>
        <w:snapToGrid/>
        <w:spacing w:line="560" w:lineRule="exact"/>
        <w:ind w:left="0" w:leftChars="0" w:right="0" w:rightChars="0" w:firstLine="63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lang w:eastAsia="zh-CN"/>
        </w:rPr>
        <w:t>（</w:t>
      </w:r>
      <w:r>
        <w:rPr>
          <w:rFonts w:hint="eastAsia" w:ascii="仿宋_GB2312" w:hAnsi="仿宋_GB2312" w:eastAsia="仿宋_GB2312" w:cs="仿宋_GB2312"/>
          <w:b w:val="0"/>
          <w:bCs/>
          <w:kern w:val="2"/>
          <w:sz w:val="32"/>
          <w:szCs w:val="32"/>
          <w:lang w:val="en-US" w:eastAsia="zh-CN"/>
        </w:rPr>
        <w:t>四</w:t>
      </w:r>
      <w:r>
        <w:rPr>
          <w:rFonts w:hint="eastAsia" w:ascii="仿宋_GB2312" w:hAnsi="仿宋_GB2312" w:eastAsia="仿宋_GB2312" w:cs="仿宋_GB2312"/>
          <w:b w:val="0"/>
          <w:bCs/>
          <w:kern w:val="2"/>
          <w:sz w:val="32"/>
          <w:szCs w:val="32"/>
          <w:lang w:eastAsia="zh-CN"/>
        </w:rPr>
        <w:t>）</w:t>
      </w:r>
      <w:r>
        <w:rPr>
          <w:rFonts w:hint="eastAsia" w:ascii="仿宋_GB2312" w:hAnsi="仿宋_GB2312" w:eastAsia="仿宋_GB2312" w:cs="仿宋_GB2312"/>
          <w:b w:val="0"/>
          <w:bCs/>
          <w:kern w:val="2"/>
          <w:sz w:val="32"/>
          <w:szCs w:val="32"/>
          <w:lang w:val="en-US" w:eastAsia="zh-CN"/>
        </w:rPr>
        <w:t>内涵发展</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lang w:val="en-US" w:eastAsia="zh-CN"/>
        </w:rPr>
        <w:t>不忘初心砥砺前行</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rPr>
        <w:t>1.</w:t>
      </w:r>
      <w:r>
        <w:rPr>
          <w:rFonts w:hint="eastAsia" w:ascii="仿宋_GB2312" w:hAnsi="仿宋_GB2312" w:eastAsia="仿宋_GB2312" w:cs="仿宋_GB2312"/>
          <w:b w:val="0"/>
          <w:bCs/>
          <w:kern w:val="2"/>
          <w:sz w:val="32"/>
          <w:szCs w:val="32"/>
          <w:lang w:val="en-US" w:eastAsia="zh-CN"/>
        </w:rPr>
        <w:t>本年度共接待来自全球</w:t>
      </w:r>
      <w:r>
        <w:rPr>
          <w:rFonts w:hint="eastAsia" w:ascii="仿宋_GB2312" w:hAnsi="仿宋_GB2312" w:eastAsia="仿宋_GB2312" w:cs="仿宋_GB2312"/>
          <w:b w:val="0"/>
          <w:bCs/>
          <w:color w:val="000000" w:themeColor="text1"/>
          <w:kern w:val="2"/>
          <w:sz w:val="32"/>
          <w:szCs w:val="32"/>
          <w:lang w:val="en-US" w:eastAsia="zh-CN"/>
        </w:rPr>
        <w:t>12个国家的外宾团组30批次</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lang w:val="en-US" w:eastAsia="zh-CN"/>
        </w:rPr>
        <w:t>其中，二级学院（教学部）申办的外宾接待工作越来越多，本年度共有6次。</w:t>
      </w:r>
      <w:r>
        <w:rPr>
          <w:rFonts w:hint="eastAsia" w:ascii="仿宋_GB2312" w:hAnsi="仿宋_GB2312" w:eastAsia="仿宋_GB2312" w:cs="仿宋_GB2312"/>
          <w:b w:val="0"/>
          <w:bCs/>
          <w:kern w:val="2"/>
          <w:sz w:val="32"/>
          <w:szCs w:val="32"/>
        </w:rPr>
        <w:t>2.</w:t>
      </w:r>
      <w:r>
        <w:rPr>
          <w:rFonts w:hint="eastAsia" w:ascii="仿宋_GB2312" w:hAnsi="仿宋_GB2312" w:eastAsia="仿宋_GB2312" w:cs="仿宋_GB2312"/>
          <w:b w:val="0"/>
          <w:bCs/>
          <w:kern w:val="2"/>
          <w:sz w:val="32"/>
          <w:szCs w:val="32"/>
          <w:lang w:val="en-US" w:eastAsia="zh-CN"/>
        </w:rPr>
        <w:t>本年度</w:t>
      </w:r>
      <w:r>
        <w:rPr>
          <w:rFonts w:hint="eastAsia" w:ascii="仿宋_GB2312" w:hAnsi="仿宋_GB2312" w:eastAsia="仿宋_GB2312" w:cs="仿宋_GB2312"/>
          <w:b w:val="0"/>
          <w:bCs/>
          <w:kern w:val="2"/>
          <w:sz w:val="32"/>
          <w:szCs w:val="32"/>
        </w:rPr>
        <w:t>，我校交换生人数为26人，分别为澳大利亚新南威尔士大学大学3名、澳大利亚麦考瑞大学4人、韩国全北大学大学2人、新西兰商学院2人、韩国实践项目15人。我处修订了《河北经贸大学出国（境）交流学习管理规定》，</w:t>
      </w:r>
      <w:r>
        <w:rPr>
          <w:rFonts w:hint="eastAsia" w:ascii="仿宋_GB2312" w:hAnsi="仿宋_GB2312" w:eastAsia="仿宋_GB2312" w:cs="仿宋_GB2312"/>
          <w:b w:val="0"/>
          <w:bCs/>
          <w:kern w:val="2"/>
          <w:sz w:val="32"/>
          <w:szCs w:val="32"/>
          <w:lang w:val="en-US" w:eastAsia="zh-CN"/>
        </w:rPr>
        <w:t>为进一步扩大我校出国（境）交流学习的学生规模创造条件。</w:t>
      </w:r>
      <w:r>
        <w:rPr>
          <w:rFonts w:hint="eastAsia" w:ascii="仿宋_GB2312" w:hAnsi="仿宋_GB2312" w:eastAsia="仿宋_GB2312" w:cs="仿宋_GB2312"/>
          <w:b w:val="0"/>
          <w:bCs/>
          <w:kern w:val="2"/>
          <w:sz w:val="32"/>
          <w:szCs w:val="32"/>
        </w:rPr>
        <w:t>3.2017年共</w:t>
      </w:r>
      <w:r>
        <w:rPr>
          <w:rFonts w:hint="eastAsia" w:ascii="仿宋_GB2312" w:hAnsi="仿宋_GB2312" w:eastAsia="仿宋_GB2312" w:cs="仿宋_GB2312"/>
          <w:b w:val="0"/>
          <w:bCs/>
          <w:kern w:val="2"/>
          <w:sz w:val="32"/>
          <w:szCs w:val="32"/>
          <w:lang w:val="en-US" w:eastAsia="zh-CN"/>
        </w:rPr>
        <w:t>开展</w:t>
      </w:r>
      <w:r>
        <w:rPr>
          <w:rFonts w:hint="eastAsia" w:ascii="仿宋_GB2312" w:hAnsi="仿宋_GB2312" w:eastAsia="仿宋_GB2312" w:cs="仿宋_GB2312"/>
          <w:b w:val="0"/>
          <w:bCs/>
          <w:kern w:val="2"/>
          <w:sz w:val="32"/>
          <w:szCs w:val="32"/>
        </w:rPr>
        <w:t>因公临时出访15批次，出访人数达24人次，覆盖学校、国际</w:t>
      </w:r>
      <w:r>
        <w:rPr>
          <w:rFonts w:hint="eastAsia" w:ascii="仿宋_GB2312" w:hAnsi="仿宋_GB2312" w:eastAsia="仿宋_GB2312" w:cs="仿宋_GB2312"/>
          <w:b w:val="0"/>
          <w:bCs/>
          <w:kern w:val="2"/>
          <w:sz w:val="32"/>
          <w:szCs w:val="32"/>
          <w:lang w:eastAsia="zh-CN"/>
        </w:rPr>
        <w:t>交流与合作</w:t>
      </w:r>
      <w:r>
        <w:rPr>
          <w:rFonts w:hint="eastAsia" w:ascii="仿宋_GB2312" w:hAnsi="仿宋_GB2312" w:eastAsia="仿宋_GB2312" w:cs="仿宋_GB2312"/>
          <w:b w:val="0"/>
          <w:bCs/>
          <w:kern w:val="2"/>
          <w:sz w:val="32"/>
          <w:szCs w:val="32"/>
        </w:rPr>
        <w:t>处、组织部、学生处、计算机中心、教学评估与教师教学发展中心、社会管理德治与法治协同创新中心、尼泊尔研究中心、伦理研究中心、工商管理学院、信息技术学院、国际教育学院、中东欧国际商务研修学院、公共管理学院、商学院、会计学院等16个部门。出访地包括香港、澳门2个地区，及美国、加拿大、荷兰、新加坡、韩国、赞比亚、尼泊尔、澳大利亚、新西兰、波兰、塞尔维亚、拉脱维亚、罗马尼亚、匈牙利等14国，在进一步推动原有合作院校深入合作的基础上，又与其他学校开拓了新的友好合作关系。这有助于我们广泛汲取世界各国有关教育改革和学科发展的先进理念和经验，推动学校发展，提高国际知名度。4.今年我校新增了4个公派出国留学项目，公派出国教师规模由4人次增加至30人次。</w:t>
      </w:r>
      <w:r>
        <w:rPr>
          <w:rFonts w:hint="eastAsia" w:ascii="仿宋_GB2312" w:hAnsi="仿宋_GB2312" w:eastAsia="仿宋_GB2312" w:cs="仿宋_GB2312"/>
          <w:b w:val="0"/>
          <w:bCs/>
          <w:kern w:val="2"/>
          <w:sz w:val="32"/>
          <w:szCs w:val="32"/>
          <w:lang w:val="en-US" w:eastAsia="zh-CN"/>
        </w:rPr>
        <w:t>特别要提出的是，我校首次成班派出了9名中外合作办学项目教师赴美开展的为期半年的进修学习。</w:t>
      </w:r>
      <w:r>
        <w:rPr>
          <w:rFonts w:hint="eastAsia" w:ascii="仿宋_GB2312" w:hAnsi="仿宋_GB2312" w:eastAsia="仿宋_GB2312" w:cs="仿宋_GB2312"/>
          <w:b w:val="0"/>
          <w:bCs/>
          <w:kern w:val="2"/>
          <w:sz w:val="32"/>
          <w:szCs w:val="32"/>
        </w:rPr>
        <w:t>5.</w:t>
      </w:r>
      <w:r>
        <w:rPr>
          <w:rFonts w:hint="eastAsia" w:ascii="仿宋_GB2312" w:hAnsi="仿宋_GB2312" w:eastAsia="仿宋_GB2312" w:cs="仿宋_GB2312"/>
          <w:b w:val="0"/>
          <w:bCs/>
          <w:kern w:val="2"/>
          <w:sz w:val="32"/>
          <w:szCs w:val="32"/>
          <w:lang w:val="en-US" w:eastAsia="zh-CN"/>
        </w:rPr>
        <w:t>2所海外孔子学院管理工作取得新突破。在国家汉办/孔子学院总部的大力支持和学校党委的正确领导下，2所孔院和我校合作开展“2+2”汉语师范专业顺利开展，为汉语硕士的培养和汉语本土教师的培养打下坚实基础。汉语纳入赞比亚大学和中学国民教育体系， 由赞比亚大学孔子学院组织的赞比亚全国汉语统一考试（简称ZNCT）是赞比亚全国性质的汉语水平考试，此两项突破性工作</w:t>
      </w:r>
      <w:r>
        <w:rPr>
          <w:rFonts w:hint="eastAsia" w:ascii="仿宋_GB2312" w:hAnsi="仿宋_GB2312" w:eastAsia="仿宋_GB2312" w:cs="仿宋_GB2312"/>
          <w:b w:val="0"/>
          <w:bCs/>
          <w:kern w:val="2"/>
          <w:sz w:val="32"/>
          <w:szCs w:val="32"/>
        </w:rPr>
        <w:t>意义深远。6.</w:t>
      </w:r>
      <w:r>
        <w:rPr>
          <w:rFonts w:hint="eastAsia" w:ascii="仿宋_GB2312" w:hAnsi="仿宋_GB2312" w:eastAsia="仿宋_GB2312" w:cs="仿宋_GB2312"/>
          <w:b w:val="0"/>
          <w:bCs/>
          <w:kern w:val="2"/>
          <w:sz w:val="32"/>
          <w:szCs w:val="32"/>
          <w:lang w:val="en-US" w:eastAsia="zh-CN"/>
        </w:rPr>
        <w:t>我校</w:t>
      </w:r>
      <w:r>
        <w:rPr>
          <w:rFonts w:hint="eastAsia" w:ascii="仿宋_GB2312" w:hAnsi="仿宋_GB2312" w:eastAsia="仿宋_GB2312" w:cs="仿宋_GB2312"/>
          <w:b w:val="0"/>
          <w:bCs/>
          <w:kern w:val="2"/>
          <w:sz w:val="32"/>
          <w:szCs w:val="32"/>
        </w:rPr>
        <w:t>中外合作办学项目人力资源管理专业</w:t>
      </w:r>
      <w:r>
        <w:rPr>
          <w:rFonts w:hint="eastAsia" w:ascii="仿宋_GB2312" w:hAnsi="仿宋_GB2312" w:eastAsia="仿宋_GB2312" w:cs="仿宋_GB2312"/>
          <w:b w:val="0"/>
          <w:bCs/>
          <w:kern w:val="2"/>
          <w:sz w:val="32"/>
          <w:szCs w:val="32"/>
          <w:lang w:val="en-US" w:eastAsia="zh-CN"/>
        </w:rPr>
        <w:t>顺利通过了教育部</w:t>
      </w:r>
      <w:r>
        <w:rPr>
          <w:rFonts w:hint="eastAsia" w:ascii="仿宋_GB2312" w:hAnsi="仿宋_GB2312" w:eastAsia="仿宋_GB2312" w:cs="仿宋_GB2312"/>
          <w:b w:val="0"/>
          <w:bCs/>
          <w:kern w:val="2"/>
          <w:sz w:val="32"/>
          <w:szCs w:val="32"/>
        </w:rPr>
        <w:t>的评估工作</w:t>
      </w:r>
      <w:r>
        <w:rPr>
          <w:rFonts w:hint="eastAsia" w:ascii="仿宋_GB2312" w:hAnsi="仿宋_GB2312" w:eastAsia="仿宋_GB2312" w:cs="仿宋_GB2312"/>
          <w:b w:val="0"/>
          <w:bCs/>
          <w:kern w:val="2"/>
          <w:sz w:val="32"/>
          <w:szCs w:val="32"/>
          <w:lang w:val="en-US" w:eastAsia="zh-CN"/>
        </w:rPr>
        <w:t>，完成了项目延期申请和两年一次的学费审核上报工作</w:t>
      </w:r>
      <w:r>
        <w:rPr>
          <w:rFonts w:hint="eastAsia" w:ascii="仿宋_GB2312" w:hAnsi="仿宋_GB2312" w:eastAsia="仿宋_GB2312" w:cs="仿宋_GB2312"/>
          <w:b w:val="0"/>
          <w:bCs/>
          <w:kern w:val="2"/>
          <w:sz w:val="32"/>
          <w:szCs w:val="32"/>
        </w:rPr>
        <w:t>。与</w:t>
      </w:r>
      <w:r>
        <w:rPr>
          <w:rFonts w:hint="eastAsia" w:ascii="仿宋_GB2312" w:hAnsi="仿宋_GB2312" w:eastAsia="仿宋_GB2312" w:cs="仿宋_GB2312"/>
          <w:b w:val="0"/>
          <w:bCs/>
          <w:kern w:val="2"/>
          <w:sz w:val="32"/>
          <w:szCs w:val="32"/>
          <w:lang w:val="en-US" w:eastAsia="zh-CN"/>
        </w:rPr>
        <w:t>美国芝加哥</w:t>
      </w:r>
      <w:r>
        <w:rPr>
          <w:rFonts w:hint="eastAsia" w:ascii="仿宋_GB2312" w:hAnsi="仿宋_GB2312" w:eastAsia="仿宋_GB2312" w:cs="仿宋_GB2312"/>
          <w:b w:val="0"/>
          <w:bCs/>
          <w:kern w:val="2"/>
          <w:sz w:val="32"/>
          <w:szCs w:val="32"/>
        </w:rPr>
        <w:t>康考迪亚大学签订了《合作办学项目本硕连读协议》及一个校级合作备忘录，工商管理学院与康考迪亚大学签署了两个院长备忘录，进一步深化了合作办学成果。</w:t>
      </w:r>
    </w:p>
    <w:p>
      <w:pPr>
        <w:pStyle w:val="4"/>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kern w:val="2"/>
          <w:sz w:val="32"/>
          <w:szCs w:val="32"/>
          <w:lang w:eastAsia="zh-CN"/>
        </w:rPr>
        <w:t>五</w:t>
      </w:r>
      <w:r>
        <w:rPr>
          <w:rFonts w:hint="eastAsia" w:ascii="仿宋_GB2312" w:hAnsi="仿宋_GB2312" w:eastAsia="仿宋_GB2312" w:cs="仿宋_GB2312"/>
          <w:b w:val="0"/>
          <w:bCs/>
          <w:kern w:val="2"/>
          <w:sz w:val="32"/>
          <w:szCs w:val="32"/>
        </w:rPr>
        <w:t>）教学科研</w:t>
      </w:r>
      <w:r>
        <w:rPr>
          <w:rFonts w:hint="eastAsia" w:ascii="仿宋_GB2312" w:hAnsi="仿宋_GB2312" w:eastAsia="仿宋_GB2312" w:cs="仿宋_GB2312"/>
          <w:b w:val="0"/>
          <w:bCs/>
          <w:kern w:val="2"/>
          <w:sz w:val="32"/>
          <w:szCs w:val="32"/>
          <w:lang w:eastAsia="zh-CN"/>
        </w:rPr>
        <w:t>，创新成果教书育人</w:t>
      </w:r>
      <w:r>
        <w:rPr>
          <w:rFonts w:hint="eastAsia" w:ascii="仿宋_GB2312" w:hAnsi="仿宋_GB2312" w:eastAsia="仿宋_GB2312" w:cs="仿宋_GB2312"/>
          <w:b w:val="0"/>
          <w:bCs/>
          <w:kern w:val="2"/>
          <w:sz w:val="32"/>
          <w:szCs w:val="32"/>
        </w:rPr>
        <w:t>。</w:t>
      </w:r>
      <w:r>
        <w:rPr>
          <w:rFonts w:hint="eastAsia" w:ascii="仿宋_GB2312" w:hAnsi="仿宋_GB2312" w:eastAsia="仿宋_GB2312" w:cs="仿宋_GB2312"/>
          <w:b w:val="0"/>
          <w:bCs/>
          <w:sz w:val="32"/>
          <w:szCs w:val="32"/>
        </w:rPr>
        <w:t>教学上持续担任本科和硕士生两个层次的《国际商务管理》等多门英语讲授专业课程任务；担任多名硕士研究生导师，其中</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rPr>
        <w:t>名分别为全程英语授课的外国硕士研究生；每学年均超额完成教学工作量，教学质量评价均为优秀。参加了201</w:t>
      </w:r>
      <w:r>
        <w:rPr>
          <w:rFonts w:hint="eastAsia" w:ascii="仿宋_GB2312" w:hAnsi="仿宋_GB2312" w:eastAsia="仿宋_GB2312" w:cs="仿宋_GB2312"/>
          <w:b w:val="0"/>
          <w:bCs/>
          <w:sz w:val="32"/>
          <w:szCs w:val="32"/>
          <w:lang w:val="en-US" w:eastAsia="zh-CN"/>
        </w:rPr>
        <w:t>6</w:t>
      </w:r>
      <w:r>
        <w:rPr>
          <w:rFonts w:hint="eastAsia" w:ascii="仿宋_GB2312" w:hAnsi="仿宋_GB2312" w:eastAsia="仿宋_GB2312" w:cs="仿宋_GB2312"/>
          <w:b w:val="0"/>
          <w:bCs/>
          <w:sz w:val="32"/>
          <w:szCs w:val="32"/>
        </w:rPr>
        <w:t>及201</w:t>
      </w:r>
      <w:r>
        <w:rPr>
          <w:rFonts w:hint="eastAsia" w:ascii="仿宋_GB2312" w:hAnsi="仿宋_GB2312" w:eastAsia="仿宋_GB2312" w:cs="仿宋_GB2312"/>
          <w:b w:val="0"/>
          <w:bCs/>
          <w:sz w:val="32"/>
          <w:szCs w:val="32"/>
          <w:lang w:val="en-US" w:eastAsia="zh-CN"/>
        </w:rPr>
        <w:t>7</w:t>
      </w:r>
      <w:r>
        <w:rPr>
          <w:rFonts w:hint="eastAsia" w:ascii="仿宋_GB2312" w:hAnsi="仿宋_GB2312" w:eastAsia="仿宋_GB2312" w:cs="仿宋_GB2312"/>
          <w:b w:val="0"/>
          <w:bCs/>
          <w:sz w:val="32"/>
          <w:szCs w:val="32"/>
        </w:rPr>
        <w:t>年国家商务部2017年塞尔维亚国际产能合作人力资源管理培训班</w:t>
      </w:r>
      <w:r>
        <w:rPr>
          <w:rFonts w:hint="eastAsia" w:ascii="仿宋_GB2312" w:hAnsi="仿宋_GB2312" w:eastAsia="仿宋_GB2312" w:cs="仿宋_GB2312"/>
          <w:b w:val="0"/>
          <w:bCs/>
          <w:sz w:val="32"/>
          <w:szCs w:val="32"/>
          <w:lang w:eastAsia="zh-CN"/>
        </w:rPr>
        <w:t>和</w:t>
      </w:r>
      <w:r>
        <w:rPr>
          <w:rFonts w:hint="eastAsia" w:ascii="仿宋_GB2312" w:hAnsi="仿宋_GB2312" w:eastAsia="仿宋_GB2312" w:cs="仿宋_GB2312"/>
          <w:b w:val="0"/>
          <w:bCs/>
          <w:sz w:val="32"/>
          <w:szCs w:val="32"/>
        </w:rPr>
        <w:t>2017年非洲国家经贸类教师研修班</w:t>
      </w:r>
      <w:r>
        <w:rPr>
          <w:rFonts w:hint="eastAsia" w:ascii="仿宋_GB2312" w:hAnsi="仿宋_GB2312" w:eastAsia="仿宋_GB2312" w:cs="仿宋_GB2312"/>
          <w:b w:val="0"/>
          <w:bCs/>
          <w:sz w:val="32"/>
          <w:szCs w:val="32"/>
          <w:lang w:eastAsia="zh-CN"/>
        </w:rPr>
        <w:t>等</w:t>
      </w:r>
      <w:r>
        <w:rPr>
          <w:rFonts w:hint="eastAsia" w:ascii="仿宋_GB2312" w:hAnsi="仿宋_GB2312" w:eastAsia="仿宋_GB2312" w:cs="仿宋_GB2312"/>
          <w:b w:val="0"/>
          <w:bCs/>
          <w:sz w:val="32"/>
          <w:szCs w:val="32"/>
        </w:rPr>
        <w:t>四个援外培训项目的教学工作。科研上主持省级课题</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项，发表论文</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篇。</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bookmarkStart w:id="0" w:name="_GoBack"/>
      <w:r>
        <w:rPr>
          <w:rFonts w:hint="eastAsia" w:ascii="黑体" w:hAnsi="黑体" w:eastAsia="黑体" w:cs="黑体"/>
          <w:b w:val="0"/>
          <w:bCs/>
          <w:sz w:val="32"/>
          <w:szCs w:val="32"/>
        </w:rPr>
        <w:t>三、述廉情况</w:t>
      </w:r>
    </w:p>
    <w:bookmarkEnd w:id="0"/>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本人廉洁奉公，没有任何违反廉政规定行为。具体为：1.无违规使用经费现象。2. 无公车私用现象。3. 无有偿兼职现象。4.无送礼收礼现象。5.无经营性经济活动。6.无组织批准外的涉外活动。7.个人收入为工资和奖金。8. 无房产变化。9. 无婚姻变化。10.没有其它要向组织说明的涉廉问题。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我个人存在着继续学习的需要，同时也存在着工作中有时急躁等一些不足。我将以这次考核为契机，使自己的工作登上一个新的台阶。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以上是我的述职述廉报告。我认为此次考核是一个珍贵的机会，我学习到了其他同志的好经验，也让领导和同志们更加了解了我和我的工作。请领导和同志们放心,我将继续努力！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谢谢大家！</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5"/>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p>
    <w:sectPr>
      <w:footerReference r:id="rId3" w:type="default"/>
      <w:footerReference r:id="rId4" w:type="even"/>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Courier New">
    <w:panose1 w:val="02070309020205020404"/>
    <w:charset w:val="00"/>
    <w:family w:val="modern"/>
    <w:pitch w:val="default"/>
    <w:sig w:usb0="00007A87" w:usb1="80000000" w:usb2="00000008" w:usb3="00000000" w:csb0="400001FF" w:csb1="FFFF0000"/>
  </w:font>
  <w:font w:name="方正隶变_GBK">
    <w:altName w:val="隶书"/>
    <w:panose1 w:val="02000000000000000000"/>
    <w:charset w:val="86"/>
    <w:family w:val="auto"/>
    <w:pitch w:val="default"/>
    <w:sig w:usb0="00000000" w:usb1="00000000" w:usb2="00000016"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隶书">
    <w:panose1 w:val="0201050906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21C65"/>
    <w:rsid w:val="00070E8C"/>
    <w:rsid w:val="001A088C"/>
    <w:rsid w:val="00237318"/>
    <w:rsid w:val="002648E7"/>
    <w:rsid w:val="002775EF"/>
    <w:rsid w:val="002D0F39"/>
    <w:rsid w:val="00394C10"/>
    <w:rsid w:val="0039671F"/>
    <w:rsid w:val="0043497C"/>
    <w:rsid w:val="004B4D93"/>
    <w:rsid w:val="005476F2"/>
    <w:rsid w:val="005B7C90"/>
    <w:rsid w:val="005D3D5B"/>
    <w:rsid w:val="006F1CEE"/>
    <w:rsid w:val="00702509"/>
    <w:rsid w:val="00713E1D"/>
    <w:rsid w:val="007435D9"/>
    <w:rsid w:val="007E5AE3"/>
    <w:rsid w:val="007E6A79"/>
    <w:rsid w:val="00850DDE"/>
    <w:rsid w:val="00890530"/>
    <w:rsid w:val="00895909"/>
    <w:rsid w:val="00921C65"/>
    <w:rsid w:val="009744E3"/>
    <w:rsid w:val="00A06528"/>
    <w:rsid w:val="00A5388C"/>
    <w:rsid w:val="00A64D32"/>
    <w:rsid w:val="00AB756D"/>
    <w:rsid w:val="00AF6F3D"/>
    <w:rsid w:val="00C77779"/>
    <w:rsid w:val="00CA28D3"/>
    <w:rsid w:val="00E34430"/>
    <w:rsid w:val="00EB3B5A"/>
    <w:rsid w:val="00FA6520"/>
    <w:rsid w:val="00FF4A7B"/>
    <w:rsid w:val="0F807E9E"/>
    <w:rsid w:val="11003ABD"/>
    <w:rsid w:val="1C9A2A8F"/>
    <w:rsid w:val="1CC83AD8"/>
    <w:rsid w:val="1E6B6258"/>
    <w:rsid w:val="2436221A"/>
    <w:rsid w:val="2700658C"/>
    <w:rsid w:val="27D66C29"/>
    <w:rsid w:val="28CC7E81"/>
    <w:rsid w:val="31765E3B"/>
    <w:rsid w:val="31DE72C4"/>
    <w:rsid w:val="33C74CDF"/>
    <w:rsid w:val="342633C9"/>
    <w:rsid w:val="354868C6"/>
    <w:rsid w:val="39535FED"/>
    <w:rsid w:val="3B2528C8"/>
    <w:rsid w:val="3D580097"/>
    <w:rsid w:val="3DEB5AB5"/>
    <w:rsid w:val="404A1E08"/>
    <w:rsid w:val="406C7575"/>
    <w:rsid w:val="419433CA"/>
    <w:rsid w:val="448F2373"/>
    <w:rsid w:val="46A17960"/>
    <w:rsid w:val="4788578A"/>
    <w:rsid w:val="495F26E3"/>
    <w:rsid w:val="498B0618"/>
    <w:rsid w:val="4A427101"/>
    <w:rsid w:val="54DC264E"/>
    <w:rsid w:val="55B672AA"/>
    <w:rsid w:val="5B5B3B79"/>
    <w:rsid w:val="5E7F211E"/>
    <w:rsid w:val="601134F3"/>
    <w:rsid w:val="60182949"/>
    <w:rsid w:val="6C3A5F29"/>
    <w:rsid w:val="6D3A0FE5"/>
    <w:rsid w:val="6D6F7CED"/>
    <w:rsid w:val="72087ACA"/>
    <w:rsid w:val="75AB7DD3"/>
    <w:rsid w:val="76B16D8A"/>
    <w:rsid w:val="78EE731B"/>
    <w:rsid w:val="7B8362AE"/>
    <w:rsid w:val="7F461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line="384" w:lineRule="atLeast"/>
      <w:ind w:firstLine="480"/>
      <w:jc w:val="left"/>
    </w:pPr>
    <w:rPr>
      <w:rFonts w:ascii="宋体" w:hAnsi="宋体" w:cs="宋体"/>
      <w:kern w:val="0"/>
      <w:sz w:val="24"/>
    </w:rPr>
  </w:style>
  <w:style w:type="character" w:styleId="6">
    <w:name w:val="page number"/>
    <w:basedOn w:val="5"/>
    <w:qFormat/>
    <w:uiPriority w:val="0"/>
  </w:style>
  <w:style w:type="character" w:styleId="7">
    <w:name w:val="FollowedHyperlink"/>
    <w:basedOn w:val="5"/>
    <w:uiPriority w:val="0"/>
    <w:rPr>
      <w:color w:val="003562"/>
      <w:u w:val="none"/>
    </w:rPr>
  </w:style>
  <w:style w:type="character" w:styleId="8">
    <w:name w:val="Hyperlink"/>
    <w:basedOn w:val="5"/>
    <w:uiPriority w:val="0"/>
    <w:rPr>
      <w:color w:val="003562"/>
      <w:u w:val="none"/>
    </w:rPr>
  </w:style>
  <w:style w:type="character" w:customStyle="1" w:styleId="10">
    <w:name w:val="页脚 Char"/>
    <w:basedOn w:val="5"/>
    <w:link w:val="2"/>
    <w:qFormat/>
    <w:uiPriority w:val="0"/>
    <w:rPr>
      <w:kern w:val="2"/>
      <w:sz w:val="18"/>
      <w:szCs w:val="18"/>
    </w:rPr>
  </w:style>
  <w:style w:type="character" w:customStyle="1" w:styleId="11">
    <w:name w:val="页眉 Char"/>
    <w:basedOn w:val="5"/>
    <w:link w:val="3"/>
    <w:qFormat/>
    <w:uiPriority w:val="0"/>
    <w:rPr>
      <w:kern w:val="2"/>
      <w:sz w:val="18"/>
      <w:szCs w:val="18"/>
    </w:rPr>
  </w:style>
  <w:style w:type="paragraph" w:customStyle="1"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4</Pages>
  <Words>347</Words>
  <Characters>1983</Characters>
  <Lines>16</Lines>
  <Paragraphs>4</Paragraphs>
  <ScaleCrop>false</ScaleCrop>
  <LinksUpToDate>false</LinksUpToDate>
  <CharactersWithSpaces>2326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2013-12-11T09:31:00Z</dcterms:created>
  <dc:creator>User</dc:creator>
  <cp:lastModifiedBy>l</cp:lastModifiedBy>
  <cp:lastPrinted>2017-12-20T07:19:00Z</cp:lastPrinted>
  <dcterms:modified xsi:type="dcterms:W3CDTF">2017-12-22T02:28:29Z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