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2017年度</w:t>
      </w:r>
      <w:r>
        <w:rPr>
          <w:rFonts w:hint="eastAsia" w:ascii="方正小标宋简体" w:hAnsi="方正小标宋简体" w:eastAsia="方正小标宋简体" w:cs="方正小标宋简体"/>
          <w:b w:val="0"/>
          <w:bCs w:val="0"/>
          <w:sz w:val="44"/>
          <w:szCs w:val="44"/>
        </w:rPr>
        <w:t>工作总结</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国际教育学院</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01</w:t>
      </w:r>
      <w:r>
        <w:rPr>
          <w:rFonts w:hint="eastAsia" w:ascii="仿宋_GB2312" w:hAnsi="仿宋_GB2312" w:eastAsia="仿宋_GB2312" w:cs="仿宋_GB2312"/>
          <w:b w:val="0"/>
          <w:bCs w:val="0"/>
          <w:sz w:val="32"/>
          <w:szCs w:val="32"/>
        </w:rPr>
        <w:t>7年</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在校党委的正确领导下，在</w:t>
      </w:r>
      <w:r>
        <w:rPr>
          <w:rFonts w:hint="eastAsia" w:ascii="仿宋_GB2312" w:hAnsi="仿宋_GB2312" w:eastAsia="仿宋_GB2312" w:cs="仿宋_GB2312"/>
          <w:b w:val="0"/>
          <w:bCs w:val="0"/>
          <w:sz w:val="32"/>
          <w:szCs w:val="32"/>
        </w:rPr>
        <w:t>各</w:t>
      </w:r>
      <w:r>
        <w:rPr>
          <w:rFonts w:hint="eastAsia" w:ascii="仿宋_GB2312" w:hAnsi="仿宋_GB2312" w:eastAsia="仿宋_GB2312" w:cs="仿宋_GB2312"/>
          <w:b w:val="0"/>
          <w:bCs w:val="0"/>
          <w:sz w:val="32"/>
          <w:szCs w:val="32"/>
        </w:rPr>
        <w:t>单位</w:t>
      </w:r>
      <w:r>
        <w:rPr>
          <w:rFonts w:hint="eastAsia" w:ascii="仿宋_GB2312" w:hAnsi="仿宋_GB2312" w:eastAsia="仿宋_GB2312" w:cs="仿宋_GB2312"/>
          <w:b w:val="0"/>
          <w:bCs w:val="0"/>
          <w:sz w:val="32"/>
          <w:szCs w:val="32"/>
        </w:rPr>
        <w:t>的</w:t>
      </w:r>
      <w:r>
        <w:rPr>
          <w:rFonts w:hint="eastAsia" w:ascii="仿宋_GB2312" w:hAnsi="仿宋_GB2312" w:eastAsia="仿宋_GB2312" w:cs="仿宋_GB2312"/>
          <w:b w:val="0"/>
          <w:bCs w:val="0"/>
          <w:sz w:val="32"/>
          <w:szCs w:val="32"/>
        </w:rPr>
        <w:t>大力</w:t>
      </w:r>
      <w:r>
        <w:rPr>
          <w:rFonts w:hint="eastAsia" w:ascii="仿宋_GB2312" w:hAnsi="仿宋_GB2312" w:eastAsia="仿宋_GB2312" w:cs="仿宋_GB2312"/>
          <w:b w:val="0"/>
          <w:bCs w:val="0"/>
          <w:sz w:val="32"/>
          <w:szCs w:val="32"/>
        </w:rPr>
        <w:t>支持下，</w:t>
      </w:r>
      <w:r>
        <w:rPr>
          <w:rFonts w:hint="eastAsia" w:ascii="仿宋_GB2312" w:hAnsi="仿宋_GB2312" w:eastAsia="仿宋_GB2312" w:cs="仿宋_GB2312"/>
          <w:b w:val="0"/>
          <w:bCs w:val="0"/>
          <w:sz w:val="32"/>
          <w:szCs w:val="32"/>
        </w:rPr>
        <w:t>国际教育学院以校党委提出的国际教育工作要“扩大招生规模，提高教育质量，规范管理”为目标，围绕学校“双一流”建设和争博等重点工作，努力规范、提高和开创我校国际教育工作新局面。中东欧</w:t>
      </w:r>
      <w:r>
        <w:rPr>
          <w:rFonts w:hint="eastAsia" w:ascii="仿宋_GB2312" w:hAnsi="仿宋_GB2312" w:eastAsia="仿宋_GB2312" w:cs="仿宋_GB2312"/>
          <w:b w:val="0"/>
          <w:bCs w:val="0"/>
          <w:sz w:val="32"/>
          <w:szCs w:val="32"/>
        </w:rPr>
        <w:t>国际商务研修学院抓住</w:t>
      </w:r>
      <w:r>
        <w:rPr>
          <w:rFonts w:hint="eastAsia" w:ascii="仿宋_GB2312" w:hAnsi="仿宋_GB2312" w:eastAsia="仿宋_GB2312" w:cs="仿宋_GB2312"/>
          <w:b w:val="0"/>
          <w:bCs w:val="0"/>
          <w:sz w:val="32"/>
          <w:szCs w:val="32"/>
        </w:rPr>
        <w:t>“一带一路”建设等重大战略契机，利用专业优势和外援培训，充分开展学术交流与合作，加强智库建设，积极服务国内外企业。现将学院</w:t>
      </w:r>
      <w:r>
        <w:rPr>
          <w:rFonts w:hint="eastAsia" w:ascii="仿宋_GB2312" w:hAnsi="仿宋_GB2312" w:eastAsia="仿宋_GB2312" w:cs="仿宋_GB2312"/>
          <w:b w:val="0"/>
          <w:bCs w:val="0"/>
          <w:sz w:val="32"/>
          <w:szCs w:val="32"/>
        </w:rPr>
        <w:t>班子的工作总结如下</w:t>
      </w:r>
      <w:r>
        <w:rPr>
          <w:rFonts w:hint="eastAsia" w:ascii="仿宋_GB2312" w:hAnsi="仿宋_GB2312" w:eastAsia="仿宋_GB2312" w:cs="仿宋_GB2312"/>
          <w:b w:val="0"/>
          <w:bCs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一、党建工作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在过去的一年中，我院全面加强基层党组织建设，充分发挥基层党组织的政治核心和战斗堡垒作用，积极推动国际教育业务与基层党建工作的深度融合、同步提高。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（一）认真做好基层党建日常工作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坚持“三会一课”制度，切实增强党组织生活的政治性、思想性和原则性。推进“两学一做”学习教育的常态化、制度化，把开展“两学一做”学习教育情况纳入基层党组织建设工作考核的指标体系。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严格按照校党委要求开展“一问责八清理”专项行动，深入落实中央八项规定精神，驰而不息纠正“四风”。认真学习和贯彻落实准则和条例，结合国际教育工作的实际情况，通过开展中心组专题学习、专项督查等多种活动，增强主体责任意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以十九大精神为引领，着重在“经贸底色、国教亮色”上谋发展、找突破，开展了“十九大报告英文解读”主题活动，发表了“基层党建润物入心、国际教育特色花开”理论研究文章。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（二）切实加强基层党组织自身建设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认真做好党员信息登记、党费收缴和使用等工作。根据党员发展标准，完成了一名预备党员的转正工作。国际教育学院党支部和国际交流与合作处党支部分别对党支部书记进行了改选。认真开展年度民主评议党员活动，两名同志分别获得优秀共产党员和优秀党务工作者先进称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（三）积极谋求基层党建创新发展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按照校党委整体部署，找准国际教育业务工作和基层党建工作相互促进、相得益彰的切入点，通过学深、悟透、用活十九大精神来促进来华留学、援外培训、师生互换等国际教育各项工作的更好、更快发展。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开展了“国际教育党旗飘”主题活动和“十九大精神英语解读”等一系列特色活动。组织留学生赴正定县塔元庄认知了解新农村建设等情况，使留学生更加真切地感受中国日新月异的发展变化。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二、教学工作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（一）进行留学生授课教师认证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本年度共有7名全外语授课教师和3名语言课授课教师通过了认证，成为我校来华留学生师资库的第四批入库教师。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（二）实施教学活动项目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本年度共设立教学活动项目八个，包括留学生校园安全教育与应急能力培养，我校来华学历留学生教学管理问题研究，管理员视域下高校来华留学生导学体系构建研究，留学生“感知经贸”文化交流活动，中外学子合作“我的留学生活”摄影摄像展览及比赛，经典文学作品教学设计课堂观摩与研讨活动，中华美文诵读大会，透过传统节日看中国。教学活动项目采取学生汇报讲座、论文写作、微电影及摄影展，开辟第二课堂，丰富留学生的文化生活，也是对课堂教学的有益补充。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（三）参加各项赛事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我院组织留学生参加2017河北省高校首届汉语辩论赛，最终刚果（布）留学生查尔斯获得“最佳辩手奖”，我院获得“优秀组织奖”；参加“2017全国高校商业精英挑战赛‘智欣联创杯’国际贸易竞赛”获得一等奖；参加第六届POCIB全国大学生外贸从业能力大赛获得团体三等奖，其中个人一等奖1项、二等奖1项和三等奖2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（四）人才培养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今年5月，我院举行了第二届国家政府奖学金全英文授课国际贸易学和会计学留学生硕士毕业论文答辩会。参与答辩的10名留学生顺利完成答辩。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这标志着我院再次完成国家政府奖学金全英文授课留学生硕士的培养，在河北省高校来华留学生人才培养中处于领先水平。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（五）教师交流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我院召开了2016-2017学年第二学期国际教育教学工作会议。会上，我院对本学期的教学工作做了总结报告，留学生授课教师代表分别针对语言课和全外语授课的课堂教学做了经验交流。同时针对汉语言教学，组织“初级汉语教学案例演示与教学研究研讨会”学习分享沙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（六）HSK考点工作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经孔子学院总部/国家汉办评审，我校已成为汉语水平考试（HSK)网考考点。本年度已成功承办2017年6月11日和12月3日HSK考试。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三、学生管理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留学生管理工作在2017年主要是加强留学生的管理，增加留学生的数量和质量，保证学生安全，提升整体学生管理水平。</w:t>
      </w:r>
    </w:p>
    <w:p>
      <w:pPr>
        <w:pStyle w:val="9"/>
        <w:keepNext w:val="0"/>
        <w:keepLines w:val="0"/>
        <w:pageBreakBefore w:val="0"/>
        <w:widowControl w:val="0"/>
        <w:kinsoku/>
        <w:wordWrap/>
        <w:overflowPunct/>
        <w:topLinePunct w:val="0"/>
        <w:autoSpaceDE/>
        <w:autoSpaceDN/>
        <w:bidi w:val="0"/>
        <w:adjustRightInd/>
        <w:snapToGrid/>
        <w:spacing w:line="560" w:lineRule="exact"/>
        <w:ind w:left="420" w:firstLine="0" w:firstLine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（一）学生</w:t>
      </w:r>
      <w:r>
        <w:rPr>
          <w:rFonts w:hint="eastAsia" w:ascii="仿宋_GB2312" w:hAnsi="仿宋_GB2312" w:eastAsia="仿宋_GB2312" w:cs="仿宋_GB2312"/>
          <w:b w:val="0"/>
          <w:bCs w:val="0"/>
          <w:sz w:val="32"/>
          <w:szCs w:val="32"/>
        </w:rPr>
        <w:t>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本年度， 1名留学生获得中国政府奖学金优秀生荣誉称号； 26名本科生，3名自费研究生获得河北省政府奖学金；6名级赞比亚2+2联合培养本科生通过孔子学院总部的评审，得到年度奖学金。我院组织</w:t>
      </w:r>
      <w:r>
        <w:rPr>
          <w:rFonts w:hint="eastAsia" w:ascii="仿宋_GB2312" w:hAnsi="仿宋_GB2312" w:eastAsia="仿宋_GB2312" w:cs="仿宋_GB2312"/>
          <w:b w:val="0"/>
          <w:bCs w:val="0"/>
          <w:sz w:val="32"/>
          <w:szCs w:val="32"/>
        </w:rPr>
        <w:t>参加了</w:t>
      </w:r>
      <w:r>
        <w:rPr>
          <w:rFonts w:hint="eastAsia" w:ascii="仿宋_GB2312" w:hAnsi="仿宋_GB2312" w:eastAsia="仿宋_GB2312" w:cs="仿宋_GB2312"/>
          <w:b w:val="0"/>
          <w:bCs w:val="0"/>
          <w:sz w:val="32"/>
          <w:szCs w:val="32"/>
        </w:rPr>
        <w:t>国家留学基金</w:t>
      </w:r>
      <w:r>
        <w:rPr>
          <w:rFonts w:hint="eastAsia" w:ascii="仿宋_GB2312" w:hAnsi="仿宋_GB2312" w:eastAsia="仿宋_GB2312" w:cs="仿宋_GB2312"/>
          <w:b w:val="0"/>
          <w:bCs w:val="0"/>
          <w:sz w:val="32"/>
          <w:szCs w:val="32"/>
        </w:rPr>
        <w:t>委员</w:t>
      </w:r>
      <w:r>
        <w:rPr>
          <w:rFonts w:hint="eastAsia" w:ascii="仿宋_GB2312" w:hAnsi="仿宋_GB2312" w:eastAsia="仿宋_GB2312" w:cs="仿宋_GB2312"/>
          <w:b w:val="0"/>
          <w:bCs w:val="0"/>
          <w:sz w:val="32"/>
          <w:szCs w:val="32"/>
        </w:rPr>
        <w:t>组织</w:t>
      </w:r>
      <w:r>
        <w:rPr>
          <w:rFonts w:hint="eastAsia" w:ascii="仿宋_GB2312" w:hAnsi="仿宋_GB2312" w:eastAsia="仿宋_GB2312" w:cs="仿宋_GB2312"/>
          <w:b w:val="0"/>
          <w:bCs w:val="0"/>
          <w:sz w:val="32"/>
          <w:szCs w:val="32"/>
        </w:rPr>
        <w:t>的</w:t>
      </w:r>
      <w:r>
        <w:rPr>
          <w:rFonts w:hint="eastAsia" w:ascii="仿宋_GB2312" w:hAnsi="仿宋_GB2312" w:eastAsia="仿宋_GB2312" w:cs="仿宋_GB2312"/>
          <w:b w:val="0"/>
          <w:bCs w:val="0"/>
          <w:sz w:val="32"/>
          <w:szCs w:val="32"/>
        </w:rPr>
        <w:t xml:space="preserve"> “感知中国”活动；并组织孔子学院奖学金生的“走近晋商世界，感知中国文化”活动和“走访</w:t>
      </w:r>
      <w:r>
        <w:rPr>
          <w:rFonts w:hint="eastAsia" w:ascii="仿宋_GB2312" w:hAnsi="仿宋_GB2312" w:eastAsia="仿宋_GB2312" w:cs="仿宋_GB2312"/>
          <w:b w:val="0"/>
          <w:bCs w:val="0"/>
          <w:sz w:val="32"/>
          <w:szCs w:val="32"/>
        </w:rPr>
        <w:t>吴桥</w:t>
      </w:r>
      <w:r>
        <w:rPr>
          <w:rFonts w:hint="eastAsia" w:ascii="仿宋_GB2312" w:hAnsi="仿宋_GB2312" w:eastAsia="仿宋_GB2312" w:cs="仿宋_GB2312"/>
          <w:b w:val="0"/>
          <w:bCs w:val="0"/>
          <w:sz w:val="32"/>
          <w:szCs w:val="32"/>
        </w:rPr>
        <w:t>武强，体验燕赵民俗”活动</w:t>
      </w:r>
      <w:r>
        <w:rPr>
          <w:rFonts w:hint="eastAsia" w:ascii="仿宋_GB2312" w:hAnsi="仿宋_GB2312" w:eastAsia="仿宋_GB2312" w:cs="仿宋_GB2312"/>
          <w:b w:val="0"/>
          <w:bCs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我院倡导学生参加各种比赛和活动，把活动</w:t>
      </w:r>
      <w:r>
        <w:rPr>
          <w:rFonts w:hint="eastAsia" w:ascii="仿宋_GB2312" w:hAnsi="仿宋_GB2312" w:eastAsia="仿宋_GB2312" w:cs="仿宋_GB2312"/>
          <w:b w:val="0"/>
          <w:bCs w:val="0"/>
          <w:sz w:val="32"/>
          <w:szCs w:val="32"/>
        </w:rPr>
        <w:t>与</w:t>
      </w:r>
      <w:r>
        <w:rPr>
          <w:rFonts w:hint="eastAsia" w:ascii="仿宋_GB2312" w:hAnsi="仿宋_GB2312" w:eastAsia="仿宋_GB2312" w:cs="仿宋_GB2312"/>
          <w:b w:val="0"/>
          <w:bCs w:val="0"/>
          <w:sz w:val="32"/>
          <w:szCs w:val="32"/>
        </w:rPr>
        <w:t>教学实践相结合，为他们提供广阔的平台和空间。比如我院</w:t>
      </w:r>
      <w:r>
        <w:rPr>
          <w:rFonts w:hint="eastAsia" w:ascii="仿宋_GB2312" w:hAnsi="仿宋_GB2312" w:eastAsia="仿宋_GB2312" w:cs="仿宋_GB2312"/>
          <w:b w:val="0"/>
          <w:bCs w:val="0"/>
          <w:sz w:val="32"/>
          <w:szCs w:val="32"/>
        </w:rPr>
        <w:t>组织学生们</w:t>
      </w:r>
      <w:r>
        <w:rPr>
          <w:rFonts w:hint="eastAsia" w:ascii="仿宋_GB2312" w:hAnsi="仿宋_GB2312" w:eastAsia="仿宋_GB2312" w:cs="仿宋_GB2312"/>
          <w:b w:val="0"/>
          <w:bCs w:val="0"/>
          <w:sz w:val="32"/>
          <w:szCs w:val="32"/>
        </w:rPr>
        <w:t>参加外专局举办的“京津冀外籍人才招聘会”、第五届中国国际（河北）茶文化博览会、2017外国人汉语大赛活动、中联部、团中央主办的“迎接第四届非洲青年领袖代表团”活动、东盟国家留学生汉语才艺大赛等</w:t>
      </w:r>
      <w:r>
        <w:rPr>
          <w:rFonts w:hint="eastAsia" w:ascii="仿宋_GB2312" w:hAnsi="仿宋_GB2312" w:eastAsia="仿宋_GB2312" w:cs="仿宋_GB2312"/>
          <w:b w:val="0"/>
          <w:bCs w:val="0"/>
          <w:sz w:val="32"/>
          <w:szCs w:val="32"/>
        </w:rPr>
        <w:t>活动。</w:t>
      </w:r>
    </w:p>
    <w:p>
      <w:pPr>
        <w:pStyle w:val="9"/>
        <w:keepNext w:val="0"/>
        <w:keepLines w:val="0"/>
        <w:pageBreakBefore w:val="0"/>
        <w:widowControl w:val="0"/>
        <w:kinsoku/>
        <w:wordWrap/>
        <w:overflowPunct/>
        <w:topLinePunct w:val="0"/>
        <w:autoSpaceDE/>
        <w:autoSpaceDN/>
        <w:bidi w:val="0"/>
        <w:adjustRightInd/>
        <w:snapToGrid/>
        <w:spacing w:line="560" w:lineRule="exact"/>
        <w:ind w:left="420" w:firstLine="0" w:firstLine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（二）招生</w:t>
      </w:r>
      <w:r>
        <w:rPr>
          <w:rFonts w:hint="eastAsia" w:ascii="仿宋_GB2312" w:hAnsi="仿宋_GB2312" w:eastAsia="仿宋_GB2312" w:cs="仿宋_GB2312"/>
          <w:b w:val="0"/>
          <w:bCs w:val="0"/>
          <w:sz w:val="32"/>
          <w:szCs w:val="32"/>
        </w:rPr>
        <w:t>和</w:t>
      </w:r>
      <w:r>
        <w:rPr>
          <w:rFonts w:hint="eastAsia" w:ascii="仿宋_GB2312" w:hAnsi="仿宋_GB2312" w:eastAsia="仿宋_GB2312" w:cs="仿宋_GB2312"/>
          <w:b w:val="0"/>
          <w:bCs w:val="0"/>
          <w:sz w:val="32"/>
          <w:szCs w:val="32"/>
        </w:rPr>
        <w:t>录取</w:t>
      </w:r>
      <w:r>
        <w:rPr>
          <w:rFonts w:hint="eastAsia" w:ascii="仿宋_GB2312" w:hAnsi="仿宋_GB2312" w:eastAsia="仿宋_GB2312" w:cs="仿宋_GB2312"/>
          <w:b w:val="0"/>
          <w:bCs w:val="0"/>
          <w:sz w:val="32"/>
          <w:szCs w:val="32"/>
        </w:rPr>
        <w:t>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w:t>
      </w:r>
      <w:r>
        <w:rPr>
          <w:rFonts w:hint="eastAsia" w:ascii="仿宋_GB2312" w:hAnsi="仿宋_GB2312" w:eastAsia="仿宋_GB2312" w:cs="仿宋_GB2312"/>
          <w:b w:val="0"/>
          <w:bCs w:val="0"/>
          <w:sz w:val="32"/>
          <w:szCs w:val="32"/>
        </w:rPr>
        <w:t>7</w:t>
      </w:r>
      <w:r>
        <w:rPr>
          <w:rFonts w:hint="eastAsia" w:ascii="仿宋_GB2312" w:hAnsi="仿宋_GB2312" w:eastAsia="仿宋_GB2312" w:cs="仿宋_GB2312"/>
          <w:b w:val="0"/>
          <w:bCs w:val="0"/>
          <w:sz w:val="32"/>
          <w:szCs w:val="32"/>
        </w:rPr>
        <w:t>年在校来华留学生人数已达164人，留学生人数同比增长</w:t>
      </w:r>
      <w:r>
        <w:rPr>
          <w:rFonts w:hint="eastAsia" w:ascii="仿宋_GB2312" w:hAnsi="仿宋_GB2312" w:eastAsia="仿宋_GB2312" w:cs="仿宋_GB2312"/>
          <w:b w:val="0"/>
          <w:bCs w:val="0"/>
          <w:sz w:val="32"/>
          <w:szCs w:val="32"/>
        </w:rPr>
        <w:t>11.56</w:t>
      </w:r>
      <w:r>
        <w:rPr>
          <w:rFonts w:hint="eastAsia" w:ascii="仿宋_GB2312" w:hAnsi="仿宋_GB2312" w:eastAsia="仿宋_GB2312" w:cs="仿宋_GB2312"/>
          <w:b w:val="0"/>
          <w:bCs w:val="0"/>
          <w:sz w:val="32"/>
          <w:szCs w:val="32"/>
        </w:rPr>
        <w:t>%。本年度新招收中国政府奖学金生</w:t>
      </w:r>
      <w:r>
        <w:rPr>
          <w:rFonts w:hint="eastAsia" w:ascii="仿宋_GB2312" w:hAnsi="仿宋_GB2312" w:eastAsia="仿宋_GB2312" w:cs="仿宋_GB2312"/>
          <w:b w:val="0"/>
          <w:bCs w:val="0"/>
          <w:sz w:val="32"/>
          <w:szCs w:val="32"/>
        </w:rPr>
        <w:t>6</w:t>
      </w:r>
      <w:r>
        <w:rPr>
          <w:rFonts w:hint="eastAsia" w:ascii="仿宋_GB2312" w:hAnsi="仿宋_GB2312" w:eastAsia="仿宋_GB2312" w:cs="仿宋_GB2312"/>
          <w:b w:val="0"/>
          <w:bCs w:val="0"/>
          <w:sz w:val="32"/>
          <w:szCs w:val="32"/>
        </w:rPr>
        <w:t>人，孔子学院奖学金生77名，其中包括首次</w:t>
      </w:r>
      <w:r>
        <w:rPr>
          <w:rFonts w:hint="eastAsia" w:ascii="仿宋_GB2312" w:hAnsi="仿宋_GB2312" w:eastAsia="仿宋_GB2312" w:cs="仿宋_GB2312"/>
          <w:b w:val="0"/>
          <w:bCs w:val="0"/>
          <w:sz w:val="32"/>
          <w:szCs w:val="32"/>
        </w:rPr>
        <w:t>招生的</w:t>
      </w:r>
      <w:r>
        <w:rPr>
          <w:rFonts w:hint="eastAsia" w:ascii="仿宋_GB2312" w:hAnsi="仿宋_GB2312" w:eastAsia="仿宋_GB2312" w:cs="仿宋_GB2312"/>
          <w:b w:val="0"/>
          <w:bCs w:val="0"/>
          <w:sz w:val="32"/>
          <w:szCs w:val="32"/>
        </w:rPr>
        <w:t>尼泊尔（1+4）汉语国际教育专业本科学生32名，尼泊尔（2+2）本科汉语师范专业学生25名。留学生生源国扩大到</w:t>
      </w:r>
      <w:r>
        <w:rPr>
          <w:rFonts w:hint="eastAsia" w:ascii="仿宋_GB2312" w:hAnsi="仿宋_GB2312" w:eastAsia="仿宋_GB2312" w:cs="仿宋_GB2312"/>
          <w:b w:val="0"/>
          <w:bCs w:val="0"/>
          <w:sz w:val="32"/>
          <w:szCs w:val="32"/>
        </w:rPr>
        <w:t>40</w:t>
      </w:r>
      <w:r>
        <w:rPr>
          <w:rFonts w:hint="eastAsia" w:ascii="仿宋_GB2312" w:hAnsi="仿宋_GB2312" w:eastAsia="仿宋_GB2312" w:cs="仿宋_GB2312"/>
          <w:b w:val="0"/>
          <w:bCs w:val="0"/>
          <w:sz w:val="32"/>
          <w:szCs w:val="32"/>
        </w:rPr>
        <w:t>个国家，招生国别不断拓展，国际影响力日益扩大。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我院继续保持学历生高于语言生的情况，学历生占比</w:t>
      </w:r>
      <w:r>
        <w:rPr>
          <w:rFonts w:hint="eastAsia" w:ascii="仿宋_GB2312" w:hAnsi="仿宋_GB2312" w:eastAsia="仿宋_GB2312" w:cs="仿宋_GB2312"/>
          <w:b w:val="0"/>
          <w:bCs w:val="0"/>
          <w:sz w:val="32"/>
          <w:szCs w:val="32"/>
        </w:rPr>
        <w:t>77.1</w:t>
      </w:r>
      <w:r>
        <w:rPr>
          <w:rFonts w:hint="eastAsia" w:ascii="仿宋_GB2312" w:hAnsi="仿宋_GB2312" w:eastAsia="仿宋_GB2312" w:cs="仿宋_GB2312"/>
          <w:b w:val="0"/>
          <w:bCs w:val="0"/>
          <w:sz w:val="32"/>
          <w:szCs w:val="32"/>
        </w:rPr>
        <w:t>%。学科建设突出了特色，全英文授课在全省独树一帜，全英文授课本硕学生比例持续增加，占比达到36.73%。留学生所学专业已扩展到法学、金融学、会计学等八个专业。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班子成员</w:t>
      </w:r>
      <w:r>
        <w:rPr>
          <w:rFonts w:hint="eastAsia" w:ascii="仿宋_GB2312" w:hAnsi="仿宋_GB2312" w:eastAsia="仿宋_GB2312" w:cs="仿宋_GB2312"/>
          <w:b w:val="0"/>
          <w:bCs w:val="0"/>
          <w:sz w:val="32"/>
          <w:szCs w:val="32"/>
        </w:rPr>
        <w:t>多次</w:t>
      </w:r>
      <w:r>
        <w:rPr>
          <w:rFonts w:hint="eastAsia" w:ascii="仿宋_GB2312" w:hAnsi="仿宋_GB2312" w:eastAsia="仿宋_GB2312" w:cs="仿宋_GB2312"/>
          <w:b w:val="0"/>
          <w:bCs w:val="0"/>
          <w:sz w:val="32"/>
          <w:szCs w:val="32"/>
        </w:rPr>
        <w:t>赴京拜访国家留学基金委和孔子学院总部等教育机构，取得了政府</w:t>
      </w:r>
      <w:r>
        <w:rPr>
          <w:rFonts w:hint="eastAsia" w:ascii="仿宋_GB2312" w:hAnsi="仿宋_GB2312" w:eastAsia="仿宋_GB2312" w:cs="仿宋_GB2312"/>
          <w:b w:val="0"/>
          <w:bCs w:val="0"/>
          <w:sz w:val="32"/>
          <w:szCs w:val="32"/>
        </w:rPr>
        <w:t>部门的支持</w:t>
      </w:r>
      <w:r>
        <w:rPr>
          <w:rFonts w:hint="eastAsia" w:ascii="仿宋_GB2312" w:hAnsi="仿宋_GB2312" w:eastAsia="仿宋_GB2312" w:cs="仿宋_GB2312"/>
          <w:b w:val="0"/>
          <w:bCs w:val="0"/>
          <w:sz w:val="32"/>
          <w:szCs w:val="32"/>
        </w:rPr>
        <w:t>；与北京、南京等多地的留学机构建立合作关系；与泰国、乌克兰等12个海内外留学生招生中介开展合作招生工作。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四、中东欧国际商务研修学院工作</w:t>
      </w:r>
    </w:p>
    <w:p>
      <w:pPr>
        <w:keepNext w:val="0"/>
        <w:keepLines w:val="0"/>
        <w:pageBreakBefore w:val="0"/>
        <w:widowControl w:val="0"/>
        <w:kinsoku/>
        <w:wordWrap/>
        <w:overflowPunct/>
        <w:topLinePunct w:val="0"/>
        <w:autoSpaceDE/>
        <w:autoSpaceDN/>
        <w:bidi w:val="0"/>
        <w:adjustRightInd/>
        <w:snapToGrid/>
        <w:spacing w:line="560" w:lineRule="exact"/>
        <w:ind w:firstLine="563" w:firstLineChars="17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1.完善制度建设，提升管理水平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2017年学院共制定了完善了《河北经贸大学中东欧国际商务研修学院科研人员管理制度》等</w:t>
      </w:r>
      <w:r>
        <w:rPr>
          <w:rFonts w:hint="eastAsia" w:ascii="仿宋_GB2312" w:hAnsi="仿宋_GB2312" w:eastAsia="仿宋_GB2312" w:cs="仿宋_GB2312"/>
          <w:b w:val="0"/>
          <w:bCs w:val="0"/>
          <w:sz w:val="32"/>
          <w:szCs w:val="32"/>
        </w:rPr>
        <w:t>九</w:t>
      </w:r>
      <w:r>
        <w:rPr>
          <w:rFonts w:hint="eastAsia" w:ascii="仿宋_GB2312" w:hAnsi="仿宋_GB2312" w:eastAsia="仿宋_GB2312" w:cs="仿宋_GB2312"/>
          <w:b w:val="0"/>
          <w:bCs w:val="0"/>
          <w:sz w:val="32"/>
          <w:szCs w:val="32"/>
        </w:rPr>
        <w:t>项管理制度。</w:t>
      </w:r>
    </w:p>
    <w:p>
      <w:pPr>
        <w:keepNext w:val="0"/>
        <w:keepLines w:val="0"/>
        <w:pageBreakBefore w:val="0"/>
        <w:widowControl w:val="0"/>
        <w:kinsoku/>
        <w:wordWrap/>
        <w:overflowPunct/>
        <w:topLinePunct w:val="0"/>
        <w:autoSpaceDE/>
        <w:autoSpaceDN/>
        <w:bidi w:val="0"/>
        <w:adjustRightInd/>
        <w:snapToGrid/>
        <w:spacing w:line="560" w:lineRule="exact"/>
        <w:ind w:firstLine="563" w:firstLineChars="17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2.加强人员队伍建设，提升学院竞争力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学院在2017共引进博士两名；建立了援外培训师资库，首批</w:t>
      </w:r>
      <w:r>
        <w:rPr>
          <w:rFonts w:hint="eastAsia" w:ascii="仿宋_GB2312" w:hAnsi="仿宋_GB2312" w:eastAsia="仿宋_GB2312" w:cs="仿宋_GB2312"/>
          <w:b w:val="0"/>
          <w:bCs w:val="0"/>
          <w:sz w:val="32"/>
          <w:szCs w:val="32"/>
        </w:rPr>
        <w:t>入库</w:t>
      </w:r>
      <w:r>
        <w:rPr>
          <w:rFonts w:hint="eastAsia" w:ascii="仿宋_GB2312" w:hAnsi="仿宋_GB2312" w:eastAsia="仿宋_GB2312" w:cs="仿宋_GB2312"/>
          <w:b w:val="0"/>
          <w:bCs w:val="0"/>
          <w:sz w:val="32"/>
          <w:szCs w:val="32"/>
        </w:rPr>
        <w:t>18名教师；建立了兼职科研人员库， 18名科研人员入库；聘请知名学者3人作为客座教授，为学院发展献计献策。</w:t>
      </w:r>
    </w:p>
    <w:p>
      <w:pPr>
        <w:keepNext w:val="0"/>
        <w:keepLines w:val="0"/>
        <w:pageBreakBefore w:val="0"/>
        <w:widowControl w:val="0"/>
        <w:kinsoku/>
        <w:wordWrap/>
        <w:overflowPunct/>
        <w:topLinePunct w:val="0"/>
        <w:autoSpaceDE/>
        <w:autoSpaceDN/>
        <w:bidi w:val="0"/>
        <w:adjustRightInd/>
        <w:snapToGrid/>
        <w:spacing w:line="560" w:lineRule="exact"/>
        <w:ind w:firstLine="563" w:firstLineChars="17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3.开展智库建设与学术交流活动，积极扩大影响</w:t>
      </w:r>
    </w:p>
    <w:p>
      <w:pPr>
        <w:keepNext w:val="0"/>
        <w:keepLines w:val="0"/>
        <w:pageBreakBefore w:val="0"/>
        <w:widowControl w:val="0"/>
        <w:kinsoku/>
        <w:wordWrap/>
        <w:overflowPunct/>
        <w:topLinePunct w:val="0"/>
        <w:autoSpaceDE/>
        <w:autoSpaceDN/>
        <w:bidi w:val="0"/>
        <w:adjustRightInd/>
        <w:snapToGrid/>
        <w:spacing w:line="560" w:lineRule="exact"/>
        <w:ind w:firstLine="566" w:firstLineChars="177"/>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（1）成功举办高层次国际论坛，扩大国际影响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召开了“‘沟通、共享、合作、共赢’——促进新型智库建设，推动河北深度参与16+1合作”。来自捷克、波兰等13个中东欧国家的智库专家和高校代表，中国政府、高校、科研单位的代表共计40余人以及我校师生代表参加。</w:t>
      </w:r>
    </w:p>
    <w:p>
      <w:pPr>
        <w:keepNext w:val="0"/>
        <w:keepLines w:val="0"/>
        <w:pageBreakBefore w:val="0"/>
        <w:widowControl w:val="0"/>
        <w:kinsoku/>
        <w:wordWrap/>
        <w:overflowPunct/>
        <w:topLinePunct w:val="0"/>
        <w:autoSpaceDE/>
        <w:autoSpaceDN/>
        <w:bidi w:val="0"/>
        <w:adjustRightInd/>
        <w:snapToGrid/>
        <w:spacing w:line="560" w:lineRule="exact"/>
        <w:ind w:firstLine="566" w:firstLineChars="177"/>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）邀请中国社科院孔田平教授、刘作奎教授、黄平教授做学术讲座，营造较好的学术氛围。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bookmarkStart w:id="0" w:name="_GoBack"/>
      <w:bookmarkEnd w:id="0"/>
      <w:r>
        <w:rPr>
          <w:rFonts w:hint="eastAsia" w:ascii="仿宋_GB2312" w:hAnsi="仿宋_GB2312" w:eastAsia="仿宋_GB2312" w:cs="仿宋_GB2312"/>
          <w:b w:val="0"/>
          <w:bCs w:val="0"/>
          <w:sz w:val="32"/>
          <w:szCs w:val="32"/>
        </w:rPr>
        <w:t>4.积极开展培训工作，服务社会</w:t>
      </w:r>
    </w:p>
    <w:p>
      <w:pPr>
        <w:keepNext w:val="0"/>
        <w:keepLines w:val="0"/>
        <w:pageBreakBefore w:val="0"/>
        <w:widowControl w:val="0"/>
        <w:kinsoku/>
        <w:wordWrap/>
        <w:overflowPunct/>
        <w:topLinePunct w:val="0"/>
        <w:autoSpaceDE/>
        <w:autoSpaceDN/>
        <w:bidi w:val="0"/>
        <w:adjustRightInd/>
        <w:snapToGrid/>
        <w:spacing w:line="560" w:lineRule="exact"/>
        <w:ind w:firstLine="566" w:firstLineChars="177"/>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（1）校企联合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2017年学院分别与同祥控股集团公司等8家公司签订框架协议，助力河北企业撬动中东欧市场。</w:t>
      </w:r>
    </w:p>
    <w:p>
      <w:pPr>
        <w:keepNext w:val="0"/>
        <w:keepLines w:val="0"/>
        <w:pageBreakBefore w:val="0"/>
        <w:widowControl w:val="0"/>
        <w:kinsoku/>
        <w:wordWrap/>
        <w:overflowPunct/>
        <w:topLinePunct w:val="0"/>
        <w:autoSpaceDE/>
        <w:autoSpaceDN/>
        <w:bidi w:val="0"/>
        <w:adjustRightInd/>
        <w:snapToGrid/>
        <w:spacing w:line="560" w:lineRule="exact"/>
        <w:ind w:firstLine="566" w:firstLineChars="177"/>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（2）援外培训项目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学院共获得商务部四个</w:t>
      </w:r>
      <w:r>
        <w:rPr>
          <w:rFonts w:hint="eastAsia" w:ascii="仿宋_GB2312" w:hAnsi="仿宋_GB2312" w:eastAsia="仿宋_GB2312" w:cs="仿宋_GB2312"/>
          <w:b w:val="0"/>
          <w:bCs w:val="0"/>
          <w:sz w:val="32"/>
          <w:szCs w:val="32"/>
        </w:rPr>
        <w:t>项目，其中</w:t>
      </w:r>
      <w:r>
        <w:rPr>
          <w:rFonts w:hint="eastAsia" w:ascii="仿宋_GB2312" w:hAnsi="仿宋_GB2312" w:eastAsia="仿宋_GB2312" w:cs="仿宋_GB2312"/>
          <w:b w:val="0"/>
          <w:bCs w:val="0"/>
          <w:sz w:val="32"/>
          <w:szCs w:val="32"/>
        </w:rPr>
        <w:t>塞尔维亚两个项目</w:t>
      </w:r>
      <w:r>
        <w:rPr>
          <w:rFonts w:hint="eastAsia" w:ascii="仿宋_GB2312" w:hAnsi="仿宋_GB2312" w:eastAsia="仿宋_GB2312" w:cs="仿宋_GB2312"/>
          <w:b w:val="0"/>
          <w:bCs w:val="0"/>
          <w:sz w:val="32"/>
          <w:szCs w:val="32"/>
        </w:rPr>
        <w:t>为</w:t>
      </w:r>
      <w:r>
        <w:rPr>
          <w:rFonts w:hint="eastAsia" w:ascii="仿宋_GB2312" w:hAnsi="仿宋_GB2312" w:eastAsia="仿宋_GB2312" w:cs="仿宋_GB2312"/>
          <w:b w:val="0"/>
          <w:bCs w:val="0"/>
          <w:sz w:val="32"/>
          <w:szCs w:val="32"/>
        </w:rPr>
        <w:t>是我校承担的“一带一路”沿线国家第一个援外培训项目，对加强我校与“一带一路”沿线国家的合作，落实国家“一带一路”政策具有重要的实际意义。全年共培训来自塞尔维亚、马尔代夫等八个国家的学员72名，累计培训天数102天，不论培训天数还是培训人数都创了新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由于我院在2017年人员调整较多，需要一定时间的磨合，因此，在一些工作中还需要进一步调整，互相团结，保持班子的团结，力争在2018年将留学生工作上新台阶。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480" w:firstLine="640" w:firstLineChars="200"/>
        <w:jc w:val="righ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国际教育学院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2017年12月20日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等线">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61007A87" w:usb1="80000000" w:usb2="00000008" w:usb3="00000000" w:csb0="200101FF" w:csb1="20280000"/>
  </w:font>
  <w:font w:name="方正小标宋简体">
    <w:panose1 w:val="03000509000000000000"/>
    <w:charset w:val="86"/>
    <w:family w:val="script"/>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楷体">
    <w:altName w:val="Arial Unicode MS"/>
    <w:panose1 w:val="02010609060101010101"/>
    <w:charset w:val="86"/>
    <w:family w:val="modern"/>
    <w:pitch w:val="default"/>
    <w:sig w:usb0="00000000" w:usb1="00000000"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Latha"/>
    <w:panose1 w:val="00000000000000000000"/>
    <w:charset w:val="00"/>
    <w:family w:val="auto"/>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00007A87" w:usb1="80000000" w:usb2="00000008" w:usb3="00000000" w:csb0="400001FF" w:csb1="FFFF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C0835"/>
    <w:rsid w:val="001059C9"/>
    <w:rsid w:val="0012723C"/>
    <w:rsid w:val="00127579"/>
    <w:rsid w:val="00131040"/>
    <w:rsid w:val="0018274D"/>
    <w:rsid w:val="001B23A9"/>
    <w:rsid w:val="003C0835"/>
    <w:rsid w:val="00437209"/>
    <w:rsid w:val="004C56B4"/>
    <w:rsid w:val="004F24AF"/>
    <w:rsid w:val="00676161"/>
    <w:rsid w:val="00683780"/>
    <w:rsid w:val="00702768"/>
    <w:rsid w:val="00763E59"/>
    <w:rsid w:val="0078295C"/>
    <w:rsid w:val="008928ED"/>
    <w:rsid w:val="009459B7"/>
    <w:rsid w:val="009B0C89"/>
    <w:rsid w:val="00A22602"/>
    <w:rsid w:val="00A70541"/>
    <w:rsid w:val="00A74825"/>
    <w:rsid w:val="00C0229C"/>
    <w:rsid w:val="00C73079"/>
    <w:rsid w:val="00C748E9"/>
    <w:rsid w:val="00C82CBF"/>
    <w:rsid w:val="00C9498C"/>
    <w:rsid w:val="00D5515C"/>
    <w:rsid w:val="00D569F8"/>
    <w:rsid w:val="00F12460"/>
    <w:rsid w:val="00F43D7E"/>
    <w:rsid w:val="00FB5E6F"/>
    <w:rsid w:val="27034DE7"/>
    <w:rsid w:val="3D03206C"/>
    <w:rsid w:val="495A16F1"/>
    <w:rsid w:val="62C328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5"/>
    <w:link w:val="4"/>
    <w:uiPriority w:val="99"/>
    <w:rPr>
      <w:sz w:val="18"/>
      <w:szCs w:val="18"/>
    </w:rPr>
  </w:style>
  <w:style w:type="character" w:customStyle="1" w:styleId="8">
    <w:name w:val="页脚 字符"/>
    <w:basedOn w:val="5"/>
    <w:link w:val="3"/>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Char"/>
    <w:basedOn w:val="1"/>
    <w:uiPriority w:val="0"/>
    <w:pPr>
      <w:spacing w:line="360" w:lineRule="auto"/>
      <w:ind w:right="360"/>
    </w:pPr>
    <w:rPr>
      <w:rFonts w:ascii="Tahoma" w:hAnsi="Tahoma" w:eastAsia="宋体" w:cs="Times New Roman"/>
      <w:sz w:val="24"/>
      <w:szCs w:val="32"/>
    </w:rPr>
  </w:style>
  <w:style w:type="character" w:customStyle="1" w:styleId="11">
    <w:name w:val="批注框文本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476</Words>
  <Characters>2714</Characters>
  <Lines>22</Lines>
  <Paragraphs>6</Paragraphs>
  <TotalTime>0</TotalTime>
  <ScaleCrop>false</ScaleCrop>
  <LinksUpToDate>false</LinksUpToDate>
  <CharactersWithSpaces>3184</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2017-12-20T07:32:00Z</dcterms:created>
  <dc:creator>Ricardo David</dc:creator>
  <cp:lastModifiedBy>l</cp:lastModifiedBy>
  <cp:lastPrinted>2017-12-21T08:35:00Z</cp:lastPrinted>
  <dcterms:modified xsi:type="dcterms:W3CDTF">2017-12-25T06:47:30Z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