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2017年度工作总结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外国语学院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外国语学院在学校党委的正确领导下，全面贯彻落实党的十八届六中全会和习近平总书记系列重要讲话精神，认真学习宣传贯彻党的十九大精神，着力加强党的建设，持续推进“两学一做”学习教育制度化常态化，紧紧围绕学校2017年工作要点和学院年度工作计划，以教学工作为中心，积极推进学科建设，圆满完成了本年度各项工作任务，实现了学院跨越式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一、切实加强党的建设，推动学院全面发展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（一）强化“四个意识”，确保校党委重大决策部署落到实处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党委强化“四个意识”，认真贯彻党要管党、从严治党方针，严格落实党建工作责任制，始终把政治建设这个“灵魂”和“根基”牢牢抓在手上，把学习《准则》、《条例》、加强意识形态建设与推进“两学一做”学习教育制度化常态化和学习宣传贯彻十九大精神与校党委创建“一流党建”活动有机结合，统筹安排、有序推进、确保实效。一是组织党委委员和支部书记、全体党员分层次对十九大精神、《准则》、《条例》和“创建一流党建”活动实施方案进行集中学习，通过专题报告会、研讨会等多种形式做到集中学与自学相结合，系统学与重点学相结合，学习理论与解决现实问题相结合，并通过组织党员重温入党宣誓、健步走、实地参观考察等方式，在实际工作中自觉贯彻执行，不断增强学习效果。二是通过学院LED显示屏、网页、微博、微信等新媒体广泛学习和宣传；三是以十九大精神和创建“一流党建”工作为指导，引导广大党员干部进一步明确学校发展目标、端正工作作风、查改自身问题、为学院学科建设发力，为学校“双一流”建设助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（二）加强学院领导班子建设，充分发挥党委领导核心作用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学院党委坚决贯彻执行党的民主集中制，坚持“三重一大” 事项集体研究决定，进一步完善党委中心组学习制度和党政联席会议制度等。</w:t>
      </w:r>
      <w:r>
        <w:rPr>
          <w:rFonts w:hint="eastAsia" w:ascii="仿宋_GB2312" w:hAnsi="仿宋_GB2312" w:eastAsia="仿宋_GB2312" w:cs="仿宋_GB2312"/>
          <w:b w:val="0"/>
          <w:bCs/>
          <w:sz w:val="32"/>
          <w:szCs w:val="32"/>
        </w:rPr>
        <w:t>严肃党内政治生活，</w:t>
      </w:r>
      <w:r>
        <w:rPr>
          <w:rFonts w:hint="eastAsia" w:ascii="仿宋_GB2312" w:hAnsi="仿宋_GB2312" w:eastAsia="仿宋_GB2312" w:cs="仿宋_GB2312"/>
          <w:b w:val="0"/>
          <w:bCs/>
          <w:sz w:val="32"/>
          <w:szCs w:val="32"/>
        </w:rPr>
        <w:t>维护班子团结，召开了2016年度民主生活会，班子成员间诚恳开展批评与自我批评。</w:t>
      </w:r>
      <w:r>
        <w:rPr>
          <w:rFonts w:hint="eastAsia" w:ascii="仿宋_GB2312" w:hAnsi="仿宋_GB2312" w:eastAsia="仿宋_GB2312" w:cs="仿宋_GB2312"/>
          <w:b w:val="0"/>
          <w:bCs/>
          <w:sz w:val="32"/>
          <w:szCs w:val="32"/>
        </w:rPr>
        <w:t>结合“一问责、八清理”专项行动和基层“微腐败”专项整治活动工作要求，领导班子认真落实“一岗双责”，学院党委充分利用党委会、领导班子例会、教师返校例会、师生座谈会等机会，及时传达、落实上级关于做好党风廉政建设和反腐败工作的要求和部署，反复强调全体党员必须坚持把纪律和规矩挺在前面，严格遵守党的纪律和规矩，全体教师要遵守政治纪律和政治规矩，自觉向以习近平总书记为核心的党中央看齐，做政治上的明白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（三）强化基层党组织和党员队伍建设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按照校党委创建“一流党建”总体要求，学院党委认真学习《条例》、《准则》和新修订的《党章》，进一步优化党支部设置，规范支部工作开展，完善“三会一课”、谈心谈话、党员民主评议等党内政治生活制度，严格党员的发展、教育和管理，在广大学生党员和入党积极分子中持续开展“意识性”教育，发展党员严格把政治标准放在首位并贯彻培养全过程, 对35名发展对象安排闭卷政治理论考试，取消2名考试不及格发展对象资格，处置了一名不合格学生预备党员。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（四）严格规范学院规章制度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党委坚持问题导向，深入基层广泛调研，召开支部书记、系主任、师生党员代表座谈会，开展“我为学院发展献一策”建议征集活动等方式，广泛听取党员干部和师生的诉求。针对收集的的51条意见建议，结合《准则》、《条例》和学校的新要求，与学院班子成员一起研究，重新修订了53项管理制度，进一步规范了师生在日常学习、管理和教学工作中的行为。同时，加强监督检查，把贯彻落实《准则》、《条例》情况纳入年终考核和各项评优工作中去，使其内化为党员干部的自律线，努力形成人人遵守和时时践行的良好氛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（五）扎实推进“两学一做”学习教育活动制度化常态化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196"/>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党委把扎实推进“两学一做”学习教育活动制度化常态化作为一项重大政治任务抓好抓实。学院党委创新开展“红色一加一”做合格党员帮扶活动，将河北经贸大学附属中学作为“红色一加一，做合格党员”实践教育基地、全院42名师生党员与学院和附中42名困难学生一对一结对子，实现全覆盖、立体式帮扶，自己亲自谋划、动员、实施和督查全过程。同时，党建带团建，学院团委安排2017级6个班级对我校附属中学初中全部班级进行了“班对班”义务帮扶，在全院700余名团员青年中组织实施义务支教“一对一”帮扶活动，对农村社区留守儿童的青春守护做到了“点对点”和“面对面”，效果显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196"/>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（六）努力构建思想政治工作大格局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党委紧紧围绕立德树人根本任务，以贯彻落实加强和改进新形势下高校思想政治工作的重大决策和部署为契机，积极推动基层党建工作与学科建设紧密结合，思想政治工作与教学科研齐头并进，努力构建学院思想政治工作大格局。一是针对学院师资队伍职称（学历）偏低、女教师占比高、科研能力弱、入党意识淡薄等特点，学院党委持续强化师德师风建设，通过“课前一分钟”文明教育、“Open·Office·Hour”大学生健康成长指导计划等活动，积极发挥教师党员在教书育人中的典型示范作用，着力引导和助力青年教师健康成长，特别是强化有海外留学、访学背景青年教师政治认同，青年教师群体的思想政治素质显著提升。今年已有三名青年教师向党组织递交了入党申请，其中包括博士二人，海外留学教师二人。二是结合外语师生特点（接受多国语言和多种文化的学习，思想更加开放，思维更加活跃，政治立场易受影响，认识问题易偏离主流价值取向），学院党委以父母亲节、教师节、国庆中秋节日等为契机，结合“莎士比亚文化节”、“日本文化祭”和“多语言文化汇报演出”等学生活动，强化爱国主义、中国优秀传统文化、社会责任感和国际视野教育，引导师生对中国传统文化、社会主义核心价值观和民族特质的深度感知与认同。三是创新育人载体，全面提升育人质量。学院实施“赢在外国语”大学生综合素质提升工程，着力开展“平安、学习、活力、开放、和谐</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外国语”</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系列主题创建活动。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（七）认真落实意识形态工作责任制。学院党委高度重视意识形态工作，学院领导班子管阵地把导向强队伍，经常</w:t>
      </w:r>
      <w:r>
        <w:rPr>
          <w:rFonts w:hint="eastAsia" w:ascii="仿宋_GB2312" w:hAnsi="仿宋_GB2312" w:eastAsia="仿宋_GB2312" w:cs="仿宋_GB2312"/>
          <w:b w:val="0"/>
          <w:bCs/>
          <w:sz w:val="32"/>
          <w:szCs w:val="32"/>
        </w:rPr>
        <w:t>深入学生课堂听课，参加学生活动，与师生进行交流。</w:t>
      </w:r>
      <w:r>
        <w:rPr>
          <w:rFonts w:hint="eastAsia" w:ascii="仿宋_GB2312" w:hAnsi="仿宋_GB2312" w:eastAsia="仿宋_GB2312" w:cs="仿宋_GB2312"/>
          <w:b w:val="0"/>
          <w:bCs/>
          <w:sz w:val="32"/>
          <w:szCs w:val="32"/>
        </w:rPr>
        <w:t>重点做好对各级网络媒体的监管，对校园文化和对外学术交流等活动的报批，对教材、课题、论文、教学影音资料及翻译软件和出版物的审查，对学院外籍教师和海外引进人才的审核等工作。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二、强化教学中心地位，提高人才培养质量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（一）日常教学及新生入学教育工作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继续加强日常教学管理，重视教学的每一个环节，从而有力保障了教学安全、有序运行，未出现教学事故。本年度重点安排了各专业教学任务、毕业论文、期末考试及试卷审查工作；组织对英语、商务英语、日语、朝鲜语、罗马尼亚语五个专业的专业介绍、教学一览进行修改，修订了第二课堂素质学分实施办法，补充了部分教学大纲。年初在英语、商务英语两个专业的新生（2016年9月入学）中首次开展语音过关活动，受到新生的普遍关注和广大教师的好评，取得了促进教与学的良好效果。9月初对2017级普通本科新生、专接本新生做了3场见面会及专业讲座，组织了各专业的新生导论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（二）课程建设及教学研究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2017年学院获批校级精品资源共享课、精品视频公开课各一项；校级教学教改青年项目一项，一般项目4项；申报省级教改项目两项。此外，学院还在各系培育一门教改课程作为教改预研项目。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（三）教师培训与专业发展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学院继续本着“请进来，走出去”的原则，采用多种手段提高教师业务素质。 2017年邀请香港公开大学李锦昌教授、广东外语外贸大学王华树教授、中国翻译协会张雪涛主任分别就商务英语和翻译给我院师生做了专题讲座。7月初联合中国翻译协会、知识产权出版社举办了为期一周的翻译实训师资培训班。12月8日即将举办河北省首届商务英语实践教学研讨会。此外，还组织了两期外国语学院博士论坛，邀请杨秀敏、朱立刚、杨清珍、高速平四位博士分享了各自的研究领域现状及研究内容。派出两位青年骨干老师赴美国进修；参加国内培训、学术会议约20余人次。此外，外国语学院还安排全体教师参加了我校教学评估与教师发展中心组织的网络课程学习活动，仅在线点播课程就安排了22门。这些措施对学院教师开阔视野、明确方向起到了积极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（四）各类专业考试及竞赛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月起至11月底，学院先后组织了英语专业八级考试、四级考试、日语专业四级、八级考试，两次朝鲜语等级考试、两次BEC商务英语考试等不同语种专业考试。此外，学院还组织了21世纪英语演讲大赛、全国大学生英语竞赛（英语专业组）、“外研社杯”大学英语演讲、写作、阅读、商务英语实践大赛等竞赛的初赛、复赛以及竞赛学生指导工作，目前共获得国家级一等奖一项、三等奖一项，省级一等奖一项；二等奖一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实验室建设、实习实践与第二课堂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月起学院启动实验室改造计划，并完成三年实验室建设预算。今年改造的语音实验室C109已经完工并投入教学。5月组织了第四届“莎士比亚”文化节活动，内容涵盖戏剧表演、配音比赛等6项活动，期间聘请校外专家3人给学生做了专题讲座；12月组织多语种文艺汇演活动，该活动已经成为外国语学院学生专业实践活动的特色与亮点，今年新专业罗马尼亚语的加盟使今年的演出规模和内容都更为丰富。今年暑期派出3组学生合计46人，教师6人分别赴天津、辛集、饶阳参加专业实习和企业调研，提高学生的实践能力。同时学院还积极组织申报“互联网+”和校级大学生创新创业项目，圆满完成了学校的任务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sz w:val="32"/>
          <w:szCs w:val="32"/>
        </w:rPr>
        <w:t>三、搭建学生工作平台，促进学生综合素质提升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（一）加强辅导员队伍建设，推进辅导员助理制度实施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把辅导员队伍建设作为进一步加强和改进大学生思想政治教育的重要基础和关键环节，建立院内辅导员队伍建设长效机制，精心部署，逐步推进，要求辅导员全面落实贴近学生、服务学生“八个一”工作机制，形成了一支结构合理、素质优良的辅导员队伍。学院继续实行外国语学院辅导员助理制度，将辅导员助理作为学生思想政治教育工作队伍的重要力量来培养，努力提升学生的自我教育、自我管理、自我服务能力。本年度</w:t>
      </w:r>
      <w:r>
        <w:rPr>
          <w:rFonts w:hint="eastAsia" w:ascii="仿宋_GB2312" w:hAnsi="仿宋_GB2312" w:eastAsia="仿宋_GB2312" w:cs="仿宋_GB2312"/>
          <w:b w:val="0"/>
          <w:bCs/>
          <w:sz w:val="32"/>
          <w:szCs w:val="32"/>
        </w:rPr>
        <w:t>在</w:t>
      </w:r>
      <w:r>
        <w:rPr>
          <w:rFonts w:hint="eastAsia" w:ascii="仿宋_GB2312" w:hAnsi="仿宋_GB2312" w:eastAsia="仿宋_GB2312" w:cs="仿宋_GB2312"/>
          <w:b w:val="0"/>
          <w:bCs/>
          <w:sz w:val="32"/>
          <w:szCs w:val="32"/>
        </w:rPr>
        <w:t>辅导员助理</w:t>
      </w:r>
      <w:r>
        <w:rPr>
          <w:rFonts w:hint="eastAsia" w:ascii="仿宋_GB2312" w:hAnsi="仿宋_GB2312" w:eastAsia="仿宋_GB2312" w:cs="仿宋_GB2312"/>
          <w:b w:val="0"/>
          <w:bCs/>
          <w:sz w:val="32"/>
          <w:szCs w:val="32"/>
        </w:rPr>
        <w:t>制度的推行过程中，按要求进行选拔、指导、考核，确实把品学兼优的学生选拔到辅导员</w:t>
      </w:r>
      <w:r>
        <w:rPr>
          <w:rFonts w:hint="eastAsia" w:ascii="仿宋_GB2312" w:hAnsi="仿宋_GB2312" w:eastAsia="仿宋_GB2312" w:cs="仿宋_GB2312"/>
          <w:b w:val="0"/>
          <w:bCs/>
          <w:sz w:val="32"/>
          <w:szCs w:val="32"/>
        </w:rPr>
        <w:t>助理</w:t>
      </w:r>
      <w:r>
        <w:rPr>
          <w:rFonts w:hint="eastAsia" w:ascii="仿宋_GB2312" w:hAnsi="仿宋_GB2312" w:eastAsia="仿宋_GB2312" w:cs="仿宋_GB2312"/>
          <w:b w:val="0"/>
          <w:bCs/>
          <w:sz w:val="32"/>
          <w:szCs w:val="32"/>
        </w:rPr>
        <w:t>岗位上来，</w:t>
      </w:r>
      <w:r>
        <w:rPr>
          <w:rFonts w:hint="eastAsia" w:ascii="仿宋_GB2312" w:hAnsi="仿宋_GB2312" w:eastAsia="仿宋_GB2312" w:cs="仿宋_GB2312"/>
          <w:b w:val="0"/>
          <w:bCs/>
          <w:sz w:val="32"/>
          <w:szCs w:val="32"/>
        </w:rPr>
        <w:t>对新任辅导员助理开展岗前培训与朋辈辅导，共遴选2017级辅导员助理12人，表彰2016级辅导员助理11人。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（二）构建思想政治教育工作大格局，引导学生全面发展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2017年学院努力拓宽学生思想政治教育工作思路，根据学院党委制订的《外国语学院“Open Office Hour”大学生健康成长指导计划》，以“Open Office Hour”为载体，为学生思想道德素质培养、职业生涯规划、学业水平提升以及心理健康成长等方面构筑一个新的交流平台，使学生能够在专家、教授的指引下“拓宽视野、开拓思路、激发灵感、启迪智慧”，在朋辈讨论中“深入思考、探索问题、交流经验、共享成果”，分类别、有针对性的引导学生实现全面发展。活动自创办以来共开展四期，收到了良好的效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（三）深入开展“学习型文明宿舍”创建活动，助力学风建设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继续以创建“学习型文明宿舍”作为加强学生日常管理的抓手，充分发挥学生党员和学生干部的先锋模范作用，在宿舍范围内开展学业比拼、安全教育、纪律管理等活动，对于树立优良院风学风、营造良好的生活环境、培养团队合作精神，努力提升学生自我教育与自我管理能力发挥了重要作用，本年度学院共评选出学习型文明宿舍和文明宿舍各10个，“创建学习型文明宿舍 建树优良学风”活动获得2017年度河北省高校思政工作创新案例二等奖。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（四）明确目标周密部署，圆满完成征兵工作任务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领导班子高度重视征兵工作，组织到位，配合密切，齐抓共管，认真落实学校举办入伍政策宣讲会等各项工作要求，积极开展宣传发动工作，确保把国家的鼓励政策宣传到每一名符合条件的学生，形成了浓厚的征兵氛围，在学生性别比例失衡、男生人数极少的情况下，圆满完成了征兵工作任务。继2015、2016年之后，我院2017年再次被评为征兵工作先进集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（五）引领学生服务社会，培养学生社会责任感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注重学生社会实践活动和志愿服务活动的有机结合，丰富活动形式与载体，将河北经贸大学附属中学作为“红色一加一，做合格党员”实践教育基地、“大学生长期志愿服务基地”，组织学院17名学生党员与附中17名中学生结成“一对一”帮扶小组；安排2017级6个班级对河北经贸大学附属中学初中全部班级进行了“班对班”义务帮扶，引导学生在志愿服务过程中践行所学知识，提升社会责任意识。学院2017年暑期社会实践活动小分队赴保定市狼牙山镇开展了为期一周的英语支教及农村留守儿童团体心理辅导活动 ，小分队被授予“2017年石家庄市暑期社会实践活动先进小分队”称号。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（六）举办特色文体活动，丰富学生课余生活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结合学院专业特点，今年学院成功举办了第五届外语语言文化汇报演出和第五届莎士比亚文化节、日本文化祭，在展现学院优良学风和学生青春风采的同时，为学生搭建学生学以致用、用以促学的平台。学院高度重视学生身体素质的提高，引导学生积极参加体育锻炼，学院男、女排球队分别取得全校年度联赛第一名和第三名的佳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四、重视学院内涵发展，聚焦学科建设与科研工作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（一）学科建设工作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1．申硕工作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外国语学院学科建设工作取得突破性进展，实现了从无到有的跨越性发展。从2016年12月底学院新的领导班子成立起，学院就将硕士点申请作为工作重中之重。在翻译硕士申请过程中，学院组织了以教授、博士和骨干教师组成的翻译硕士申请团队，多次咨询校学位办、兄弟院校专业负责人，联系校外导师、业界专家、实习基地负责人，多次加班研讨翻硕申请表填写方案、必要条件准备及佐证材料收集。暑假期间完成申报材料填写、提交，同时完成对其他院校材料审查。经过专家质询、网上公示阶段、专家投票，目前已经上报国家学位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2.外国语言学与应用语言学学科建设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学院以英语专业学科建设为中心，分别组建了翻译、文化与文学和语言学三个方向的学术发展梯队，鼓励广大教师根据自己的专业和兴趣积极加入科研行列。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（二）科研工作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2017年外国语学院获批省级、厅级立项1项。校级教学教改青年项目一项，一般项目4项；申报省级教改项目两项。此外，学院还在各系培育一门教改课程作为教改预研项目。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righ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2017年12月</w:t>
      </w:r>
      <w:r>
        <w:rPr>
          <w:rFonts w:hint="eastAsia" w:ascii="仿宋_GB2312" w:hAnsi="仿宋_GB2312" w:eastAsia="仿宋_GB2312" w:cs="仿宋_GB2312"/>
          <w:b w:val="0"/>
          <w:bCs/>
          <w:sz w:val="32"/>
          <w:szCs w:val="32"/>
        </w:rPr>
        <w:t>20</w:t>
      </w:r>
      <w:r>
        <w:rPr>
          <w:rFonts w:hint="eastAsia" w:ascii="仿宋_GB2312" w:hAnsi="仿宋_GB2312" w:eastAsia="仿宋_GB2312" w:cs="仿宋_GB2312"/>
          <w:b w:val="0"/>
          <w:bCs/>
          <w:sz w:val="32"/>
          <w:szCs w:val="32"/>
        </w:rPr>
        <w:t>日</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247049"/>
      <w:docPartObj>
        <w:docPartGallery w:val="AutoText"/>
      </w:docPartObj>
    </w:sdtPr>
    <w:sdtContent>
      <w:p>
        <w:pPr>
          <w:pStyle w:val="3"/>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20CAB"/>
    <w:rsid w:val="00011210"/>
    <w:rsid w:val="000156CC"/>
    <w:rsid w:val="00035336"/>
    <w:rsid w:val="00076821"/>
    <w:rsid w:val="0008647B"/>
    <w:rsid w:val="00095FFC"/>
    <w:rsid w:val="000977E6"/>
    <w:rsid w:val="000B3040"/>
    <w:rsid w:val="000C52F7"/>
    <w:rsid w:val="000E5AFC"/>
    <w:rsid w:val="001B50D5"/>
    <w:rsid w:val="001D24AB"/>
    <w:rsid w:val="001D42CC"/>
    <w:rsid w:val="001E1BAE"/>
    <w:rsid w:val="001E3183"/>
    <w:rsid w:val="001E56CD"/>
    <w:rsid w:val="00213B08"/>
    <w:rsid w:val="00215971"/>
    <w:rsid w:val="002625F3"/>
    <w:rsid w:val="002705E5"/>
    <w:rsid w:val="00271C53"/>
    <w:rsid w:val="00290DFD"/>
    <w:rsid w:val="002B31B4"/>
    <w:rsid w:val="002B6697"/>
    <w:rsid w:val="002C7D5D"/>
    <w:rsid w:val="002E364C"/>
    <w:rsid w:val="00305BC0"/>
    <w:rsid w:val="00311A0B"/>
    <w:rsid w:val="00313430"/>
    <w:rsid w:val="003459A7"/>
    <w:rsid w:val="00352A57"/>
    <w:rsid w:val="00370A4D"/>
    <w:rsid w:val="003839A3"/>
    <w:rsid w:val="00386995"/>
    <w:rsid w:val="003C169D"/>
    <w:rsid w:val="003E63B2"/>
    <w:rsid w:val="00404EAD"/>
    <w:rsid w:val="00426C05"/>
    <w:rsid w:val="0044249C"/>
    <w:rsid w:val="00486261"/>
    <w:rsid w:val="0049400A"/>
    <w:rsid w:val="00497120"/>
    <w:rsid w:val="004A6F91"/>
    <w:rsid w:val="004C78FC"/>
    <w:rsid w:val="004E0229"/>
    <w:rsid w:val="004F7C16"/>
    <w:rsid w:val="005134E1"/>
    <w:rsid w:val="00513DB3"/>
    <w:rsid w:val="005234F0"/>
    <w:rsid w:val="00525908"/>
    <w:rsid w:val="005364A8"/>
    <w:rsid w:val="00542642"/>
    <w:rsid w:val="0056449A"/>
    <w:rsid w:val="005A0DF6"/>
    <w:rsid w:val="005A1D11"/>
    <w:rsid w:val="005A78AF"/>
    <w:rsid w:val="005B09EB"/>
    <w:rsid w:val="005F1EE8"/>
    <w:rsid w:val="00604B5C"/>
    <w:rsid w:val="00611189"/>
    <w:rsid w:val="00621A61"/>
    <w:rsid w:val="00637B85"/>
    <w:rsid w:val="006446E5"/>
    <w:rsid w:val="00645DFB"/>
    <w:rsid w:val="0068794A"/>
    <w:rsid w:val="00696AB2"/>
    <w:rsid w:val="006B671D"/>
    <w:rsid w:val="006C2BCE"/>
    <w:rsid w:val="006E257A"/>
    <w:rsid w:val="006E30CD"/>
    <w:rsid w:val="006E62B0"/>
    <w:rsid w:val="0070174B"/>
    <w:rsid w:val="00720CAB"/>
    <w:rsid w:val="00721B83"/>
    <w:rsid w:val="00732915"/>
    <w:rsid w:val="00736E74"/>
    <w:rsid w:val="0074002C"/>
    <w:rsid w:val="00753064"/>
    <w:rsid w:val="00755D50"/>
    <w:rsid w:val="00782B0E"/>
    <w:rsid w:val="007947EA"/>
    <w:rsid w:val="00795DEA"/>
    <w:rsid w:val="007C50A7"/>
    <w:rsid w:val="007C554C"/>
    <w:rsid w:val="00803D6B"/>
    <w:rsid w:val="00820515"/>
    <w:rsid w:val="00854E16"/>
    <w:rsid w:val="008D7EDE"/>
    <w:rsid w:val="0090010D"/>
    <w:rsid w:val="00910A53"/>
    <w:rsid w:val="00913CC0"/>
    <w:rsid w:val="009176E6"/>
    <w:rsid w:val="00923F44"/>
    <w:rsid w:val="00956939"/>
    <w:rsid w:val="00957254"/>
    <w:rsid w:val="00975FF1"/>
    <w:rsid w:val="009868AF"/>
    <w:rsid w:val="00992111"/>
    <w:rsid w:val="009C7188"/>
    <w:rsid w:val="009D1FE0"/>
    <w:rsid w:val="009D69EA"/>
    <w:rsid w:val="009E7EBC"/>
    <w:rsid w:val="00A01F16"/>
    <w:rsid w:val="00A02BD1"/>
    <w:rsid w:val="00A05302"/>
    <w:rsid w:val="00A07985"/>
    <w:rsid w:val="00A2633F"/>
    <w:rsid w:val="00A40D0B"/>
    <w:rsid w:val="00A54749"/>
    <w:rsid w:val="00A579C9"/>
    <w:rsid w:val="00A842D0"/>
    <w:rsid w:val="00AA6045"/>
    <w:rsid w:val="00AC4ABE"/>
    <w:rsid w:val="00AE6D86"/>
    <w:rsid w:val="00B03EFE"/>
    <w:rsid w:val="00B054EC"/>
    <w:rsid w:val="00B23DC1"/>
    <w:rsid w:val="00B25DEA"/>
    <w:rsid w:val="00B3467C"/>
    <w:rsid w:val="00B37048"/>
    <w:rsid w:val="00B45530"/>
    <w:rsid w:val="00B534F0"/>
    <w:rsid w:val="00B74D45"/>
    <w:rsid w:val="00B8706D"/>
    <w:rsid w:val="00B871F4"/>
    <w:rsid w:val="00B956E3"/>
    <w:rsid w:val="00B95920"/>
    <w:rsid w:val="00BA6E54"/>
    <w:rsid w:val="00BB4440"/>
    <w:rsid w:val="00BC0C24"/>
    <w:rsid w:val="00BD04BF"/>
    <w:rsid w:val="00BD0BD1"/>
    <w:rsid w:val="00C12C8B"/>
    <w:rsid w:val="00C332C0"/>
    <w:rsid w:val="00C37285"/>
    <w:rsid w:val="00C4514A"/>
    <w:rsid w:val="00C83F1D"/>
    <w:rsid w:val="00C85CB9"/>
    <w:rsid w:val="00C92738"/>
    <w:rsid w:val="00CA6728"/>
    <w:rsid w:val="00CB5C1E"/>
    <w:rsid w:val="00CB5EFB"/>
    <w:rsid w:val="00CC026B"/>
    <w:rsid w:val="00CC742D"/>
    <w:rsid w:val="00CE0D1B"/>
    <w:rsid w:val="00CE63E3"/>
    <w:rsid w:val="00D02B3D"/>
    <w:rsid w:val="00D43A51"/>
    <w:rsid w:val="00D525C9"/>
    <w:rsid w:val="00D53E65"/>
    <w:rsid w:val="00D6367E"/>
    <w:rsid w:val="00D81A8A"/>
    <w:rsid w:val="00DB04C4"/>
    <w:rsid w:val="00DB7C09"/>
    <w:rsid w:val="00DD2DDA"/>
    <w:rsid w:val="00DE6793"/>
    <w:rsid w:val="00E363E1"/>
    <w:rsid w:val="00E41038"/>
    <w:rsid w:val="00E456C7"/>
    <w:rsid w:val="00E74258"/>
    <w:rsid w:val="00E74AC2"/>
    <w:rsid w:val="00EB0B78"/>
    <w:rsid w:val="00EC4275"/>
    <w:rsid w:val="00ED204A"/>
    <w:rsid w:val="00F20B96"/>
    <w:rsid w:val="00F23C2D"/>
    <w:rsid w:val="00F36011"/>
    <w:rsid w:val="00F37871"/>
    <w:rsid w:val="00F42EF0"/>
    <w:rsid w:val="00F75BA9"/>
    <w:rsid w:val="00FB058B"/>
    <w:rsid w:val="00FB1A70"/>
    <w:rsid w:val="00FB574D"/>
    <w:rsid w:val="00FD2D70"/>
    <w:rsid w:val="00FE2EA0"/>
    <w:rsid w:val="00FF767F"/>
    <w:rsid w:val="00FF77E3"/>
    <w:rsid w:val="1274585F"/>
    <w:rsid w:val="153E3673"/>
    <w:rsid w:val="17746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9">
    <w:name w:val="页眉 Char"/>
    <w:basedOn w:val="6"/>
    <w:link w:val="4"/>
    <w:semiHidden/>
    <w:uiPriority w:val="99"/>
    <w:rPr>
      <w:sz w:val="18"/>
      <w:szCs w:val="18"/>
    </w:rPr>
  </w:style>
  <w:style w:type="character" w:customStyle="1" w:styleId="10">
    <w:name w:val="页脚 Char"/>
    <w:basedOn w:val="6"/>
    <w:link w:val="3"/>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96F6E9-E597-4927-BA01-FD7BF8704E3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867</Words>
  <Characters>4944</Characters>
  <Lines>41</Lines>
  <Paragraphs>11</Paragraphs>
  <TotalTime>0</TotalTime>
  <ScaleCrop>false</ScaleCrop>
  <LinksUpToDate>false</LinksUpToDate>
  <CharactersWithSpaces>5800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2017-12-07T01:10:00Z</dcterms:created>
  <dc:creator>微软用户</dc:creator>
  <cp:lastModifiedBy>l</cp:lastModifiedBy>
  <cp:lastPrinted>2017-12-20T02:02:00Z</cp:lastPrinted>
  <dcterms:modified xsi:type="dcterms:W3CDTF">2017-12-25T06:21:26Z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