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bookmarkStart w:id="0" w:name="_Toc414871853"/>
      <w:r>
        <w:rPr>
          <w:rFonts w:hint="eastAsia" w:ascii="方正小标宋简体" w:hAnsi="方正小标宋简体" w:eastAsia="方正小标宋简体" w:cs="方正小标宋简体"/>
          <w:b w:val="0"/>
          <w:bCs w:val="0"/>
          <w:sz w:val="44"/>
          <w:szCs w:val="44"/>
        </w:rPr>
        <w:t>2017年度工作总结</w:t>
      </w:r>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宣传部（法制办）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z w:val="32"/>
          <w:szCs w:val="32"/>
        </w:rPr>
      </w:pPr>
      <w:bookmarkStart w:id="1" w:name="_GoBack"/>
      <w:bookmarkEnd w:id="1"/>
      <w:r>
        <w:rPr>
          <w:rFonts w:hint="eastAsia" w:ascii="仿宋_GB2312" w:hAnsi="仿宋_GB2312" w:eastAsia="仿宋_GB2312" w:cs="仿宋_GB2312"/>
          <w:b w:val="0"/>
          <w:bCs w:val="0"/>
          <w:sz w:val="32"/>
          <w:szCs w:val="32"/>
        </w:rPr>
        <w:t>2017年，在校党委的坚强领导下，在陈亮常委的直接领导下，以强烈政治责任感和使命感，认真学习贯彻全国、省思想政治工作会议精神和宣传思想工作精神，全力营造迎接学习宣传贯彻党的十九大精神的良好舆论氛围，紧紧围绕学校中心工作，努力构建了新时代宣传思想工作新格局，为学校改革发展提供了有力思想舆论保障和良好精神文化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黑体" w:hAnsi="黑体" w:eastAsia="黑体" w:cs="黑体"/>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 xml:space="preserve"> </w:t>
      </w:r>
      <w:r>
        <w:rPr>
          <w:rFonts w:hint="eastAsia" w:ascii="黑体" w:hAnsi="黑体" w:eastAsia="黑体" w:cs="黑体"/>
          <w:b w:val="0"/>
          <w:bCs w:val="0"/>
          <w:sz w:val="32"/>
          <w:szCs w:val="32"/>
        </w:rPr>
        <w:t>一、理论宣传入脑入心  意识形态管控有力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制定2017年《党委理论学习中心组学习计划》和《关于教职工政治理论学习的安排意见》，编印中心组学习材料9本，发放学习资料1400余册，建好“两学一做”学习教育常态化制度化专题网站。制作理论学习中心组学习笔记本，供各级党组织领导干部使用，推进党委理论学习中心组学习规范化。开展“砥砺奋进的五年”主题图片展活动，以经贸之进喜迎十九大胜利召开。制定</w:t>
      </w:r>
      <w:r>
        <w:rPr>
          <w:rFonts w:hint="eastAsia" w:ascii="仿宋_GB2312" w:hAnsi="仿宋_GB2312" w:eastAsia="仿宋_GB2312" w:cs="仿宋_GB2312"/>
          <w:b w:val="0"/>
          <w:bCs w:val="0"/>
          <w:sz w:val="32"/>
          <w:szCs w:val="32"/>
        </w:rPr>
        <w:t>《学习宣传贯彻党的十九大精神工作方案》，明确了学习宣传七项重点工作和做好贯彻执行七个结合，发挥全媒体平台矩阵合力营造学习宣传十九大精神强大声势，</w:t>
      </w:r>
      <w:r>
        <w:rPr>
          <w:rFonts w:hint="eastAsia" w:ascii="仿宋_GB2312" w:hAnsi="仿宋_GB2312" w:eastAsia="仿宋_GB2312" w:cs="仿宋_GB2312"/>
          <w:b w:val="0"/>
          <w:bCs w:val="0"/>
          <w:sz w:val="32"/>
          <w:szCs w:val="32"/>
        </w:rPr>
        <w:t>坚持拓宽宣传渠道、保持宣传力度、落实宣传质量，推动党的十九大精神入脑入心、落地生根。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 xml:space="preserve">  严格落实意识形态工作责任制，成立意识形态工作领导小组和意识形态领域突发事件应急处置指挥部，修订《意识形态工作责任制实施细则》，制定《网络舆情信息处置规定》，在全校范围开展了两次意识形态自查督查，并分别向校党委作了专题汇报，及时处置了50余起网络舆情事件，切实将意识形态工作责任制压紧砸实，把好导向，管好阵地，</w:t>
      </w:r>
      <w:r>
        <w:rPr>
          <w:rFonts w:hint="eastAsia" w:ascii="仿宋_GB2312" w:hAnsi="仿宋_GB2312" w:eastAsia="仿宋_GB2312" w:cs="仿宋_GB2312"/>
          <w:b w:val="0"/>
          <w:bCs w:val="0"/>
          <w:sz w:val="32"/>
          <w:szCs w:val="32"/>
        </w:rPr>
        <w:t>学校思想舆论正能量充沛主旋律高昂，受到省委高校工委意识形态工作专题督察组的充分肯定</w:t>
      </w:r>
      <w:r>
        <w:rPr>
          <w:rFonts w:hint="eastAsia" w:ascii="仿宋_GB2312" w:hAnsi="仿宋_GB2312" w:eastAsia="仿宋_GB2312" w:cs="仿宋_GB2312"/>
          <w:b w:val="0"/>
          <w:bCs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二、创新载体形式 “两微一号一联盟”宣传浓墨重彩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（一）立足新时代 提升品牌力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“两微一号”粉丝近10万人，全年推送图文1600余条，阅读量600余万次，后台留言3万余条，综合影响力居河北高校第一，全国高校前20强。</w:t>
      </w:r>
      <w:r>
        <w:rPr>
          <w:rFonts w:hint="eastAsia" w:ascii="仿宋_GB2312" w:hAnsi="仿宋_GB2312" w:eastAsia="仿宋_GB2312" w:cs="仿宋_GB2312"/>
          <w:b w:val="0"/>
          <w:bCs w:val="0"/>
          <w:sz w:val="32"/>
          <w:szCs w:val="32"/>
        </w:rPr>
        <w:t>“两微一号一联盟”新媒体矩阵传播力、影响力与日俱增，已成为学校网络思想政治工作和校园文化建设的第一平台，成为提升学校美誉度的一张靓丽名片。</w:t>
      </w:r>
      <w:r>
        <w:rPr>
          <w:rFonts w:hint="eastAsia" w:ascii="仿宋_GB2312" w:hAnsi="仿宋_GB2312" w:eastAsia="仿宋_GB2312" w:cs="仿宋_GB2312"/>
          <w:b w:val="0"/>
          <w:bCs w:val="0"/>
          <w:sz w:val="32"/>
          <w:szCs w:val="32"/>
        </w:rPr>
        <w:t>在第三届京津冀大学生思想政治教育协作论坛上，作为河北高校唯一代表，介绍了我校新媒体建设和管理经验，得到京津冀高校同仁的一致好评。</w:t>
      </w:r>
      <w:r>
        <w:rPr>
          <w:rFonts w:hint="eastAsia" w:ascii="仿宋_GB2312" w:hAnsi="仿宋_GB2312" w:eastAsia="仿宋_GB2312" w:cs="仿宋_GB2312"/>
          <w:b w:val="0"/>
          <w:bCs w:val="0"/>
          <w:sz w:val="32"/>
          <w:szCs w:val="32"/>
        </w:rPr>
        <w:t>学校以《打造“两微一号一联盟”新媒体格局真正引领师生、服务师生》为题介绍了我校践行网络群众路线和利用新媒体做好思想政治工作的做法，被省网信办列为高校先进典型。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（二）运用新思维 打造新家园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坚持内容为王，</w:t>
      </w:r>
      <w:r>
        <w:rPr>
          <w:rFonts w:hint="eastAsia" w:ascii="仿宋_GB2312" w:hAnsi="仿宋_GB2312" w:eastAsia="仿宋_GB2312" w:cs="仿宋_GB2312"/>
          <w:b w:val="0"/>
          <w:bCs w:val="0"/>
          <w:sz w:val="32"/>
          <w:szCs w:val="32"/>
        </w:rPr>
        <w:t>以新媒体思维“精耕细作”，</w:t>
      </w:r>
      <w:r>
        <w:rPr>
          <w:rFonts w:hint="eastAsia" w:ascii="仿宋_GB2312" w:hAnsi="仿宋_GB2312" w:eastAsia="仿宋_GB2312" w:cs="仿宋_GB2312"/>
          <w:b w:val="0"/>
          <w:bCs w:val="0"/>
          <w:sz w:val="32"/>
          <w:szCs w:val="32"/>
        </w:rPr>
        <w:t>以小故事阐述大道理、以小话题回应大主题，做好价值引领和典型引领。比如学</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习</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用典栏目，</w:t>
      </w:r>
      <w:r>
        <w:rPr>
          <w:rFonts w:hint="eastAsia" w:ascii="仿宋_GB2312" w:hAnsi="仿宋_GB2312" w:eastAsia="仿宋_GB2312" w:cs="仿宋_GB2312"/>
          <w:b w:val="0"/>
          <w:bCs w:val="0"/>
          <w:sz w:val="32"/>
          <w:szCs w:val="32"/>
        </w:rPr>
        <w:t>“微思政”，“</w:t>
      </w:r>
      <w:r>
        <w:rPr>
          <w:rFonts w:hint="eastAsia" w:ascii="仿宋_GB2312" w:hAnsi="仿宋_GB2312" w:eastAsia="仿宋_GB2312" w:cs="仿宋_GB2312"/>
          <w:b w:val="0"/>
          <w:bCs w:val="0"/>
          <w:sz w:val="32"/>
          <w:szCs w:val="32"/>
        </w:rPr>
        <w:t>最美</w:t>
      </w:r>
      <w:r>
        <w:rPr>
          <w:rFonts w:hint="eastAsia" w:ascii="仿宋_GB2312" w:hAnsi="仿宋_GB2312" w:eastAsia="仿宋_GB2312" w:cs="仿宋_GB2312"/>
          <w:b w:val="0"/>
          <w:bCs w:val="0"/>
          <w:sz w:val="32"/>
          <w:szCs w:val="32"/>
        </w:rPr>
        <w:t>经贸人”</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校长特别奖教师</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青年科研标兵</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我爱我家</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自强之星</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 xml:space="preserve"> 、 </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经贸美食美景</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专题</w:t>
      </w:r>
      <w:r>
        <w:rPr>
          <w:rFonts w:hint="eastAsia" w:ascii="仿宋_GB2312" w:hAnsi="仿宋_GB2312" w:eastAsia="仿宋_GB2312" w:cs="仿宋_GB2312"/>
          <w:b w:val="0"/>
          <w:bCs w:val="0"/>
          <w:sz w:val="32"/>
          <w:szCs w:val="32"/>
        </w:rPr>
        <w:t>等</w:t>
      </w:r>
      <w:r>
        <w:rPr>
          <w:rFonts w:hint="eastAsia" w:ascii="仿宋_GB2312" w:hAnsi="仿宋_GB2312" w:eastAsia="仿宋_GB2312" w:cs="仿宋_GB2312"/>
          <w:b w:val="0"/>
          <w:bCs w:val="0"/>
          <w:sz w:val="32"/>
          <w:szCs w:val="32"/>
        </w:rPr>
        <w:t>，均获得了良好的传播效果</w:t>
      </w:r>
      <w:r>
        <w:rPr>
          <w:rFonts w:hint="eastAsia" w:ascii="仿宋_GB2312" w:hAnsi="仿宋_GB2312" w:eastAsia="仿宋_GB2312" w:cs="仿宋_GB2312"/>
          <w:b w:val="0"/>
          <w:bCs w:val="0"/>
          <w:sz w:val="32"/>
          <w:szCs w:val="32"/>
        </w:rPr>
        <w:t>，在师生中引起了强烈共鸣。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创新互动方式，</w:t>
      </w:r>
      <w:r>
        <w:rPr>
          <w:rFonts w:hint="eastAsia" w:ascii="仿宋_GB2312" w:hAnsi="仿宋_GB2312" w:eastAsia="仿宋_GB2312" w:cs="仿宋_GB2312"/>
          <w:b w:val="0"/>
          <w:bCs w:val="0"/>
          <w:sz w:val="32"/>
          <w:szCs w:val="32"/>
        </w:rPr>
        <w:t>多元互动，有来有往，</w:t>
      </w:r>
      <w:r>
        <w:rPr>
          <w:rFonts w:hint="eastAsia" w:ascii="仿宋_GB2312" w:hAnsi="仿宋_GB2312" w:eastAsia="仿宋_GB2312" w:cs="仿宋_GB2312"/>
          <w:b w:val="0"/>
          <w:bCs w:val="0"/>
          <w:sz w:val="32"/>
          <w:szCs w:val="32"/>
        </w:rPr>
        <w:t>平台管理者将反映主流价值观、语言表达清晰活泼的留言、帖子等通过置顶、推荐为精彩发言等方式，形成了良性互动，统一了思想，提高了广大师生归属感和主人翁意识，</w:t>
      </w:r>
      <w:r>
        <w:rPr>
          <w:rFonts w:hint="eastAsia" w:ascii="仿宋_GB2312" w:hAnsi="仿宋_GB2312" w:eastAsia="仿宋_GB2312" w:cs="仿宋_GB2312"/>
          <w:b w:val="0"/>
          <w:bCs w:val="0"/>
          <w:sz w:val="32"/>
          <w:szCs w:val="32"/>
        </w:rPr>
        <w:t>其中书记和校长多次在后台留言回应师生关切，以上率下践行了网络群众路线。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（三）拓展新联盟 实现真联动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不断增强校内联盟力量，实现同声共振聚合传播。</w:t>
      </w:r>
      <w:r>
        <w:rPr>
          <w:rFonts w:hint="eastAsia" w:ascii="仿宋_GB2312" w:hAnsi="仿宋_GB2312" w:eastAsia="仿宋_GB2312" w:cs="仿宋_GB2312"/>
          <w:b w:val="0"/>
          <w:bCs w:val="0"/>
          <w:sz w:val="32"/>
          <w:szCs w:val="32"/>
        </w:rPr>
        <w:t>一是建成学校、二级单位、学生组织三级新媒体系统，联盟成员数量突破250家，形成了主题鲜明、分工明确的新媒体矩阵平台。二是联盟培训、评优机制日益健全，今年共组织三次新媒体成员业务培训，校内微信和微博排名及时在新媒体联盟网站公布。三是联盟供稿能力和发文质量不断提升，部门微博舆情引导能力显著增强，重大主题宣传实现同声共振聚合传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积极推进区域联盟合力 ，推进互动共享优势互补。</w:t>
      </w:r>
      <w:r>
        <w:rPr>
          <w:rFonts w:hint="eastAsia" w:ascii="仿宋_GB2312" w:hAnsi="仿宋_GB2312" w:eastAsia="仿宋_GB2312" w:cs="仿宋_GB2312"/>
          <w:b w:val="0"/>
          <w:bCs w:val="0"/>
          <w:sz w:val="32"/>
          <w:szCs w:val="32"/>
        </w:rPr>
        <w:t>一是承办腾讯华北区高校新媒体及信息化建设研讨会，搭建了一个优质新媒体资源的共享学习平台。二是作为常务理事单位筹建了河北高校新媒体联盟，起草了联盟章程，分享了我校联盟的建设经验。三是参加新浪微博河北校园峰会，介绍官博运营理念。四是与校外新媒体平台建立了良好合作关系，向河北教育发布、共青团中央官微、“北洋之家”等供稿10余篇，网易云音乐上传了我们的《经贸广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（四）担当新使命 提高贡献度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传播经贸声音。一是做足成就宣传</w:t>
      </w:r>
      <w:r>
        <w:rPr>
          <w:rFonts w:hint="eastAsia" w:ascii="仿宋_GB2312" w:hAnsi="仿宋_GB2312" w:eastAsia="仿宋_GB2312" w:cs="仿宋_GB2312"/>
          <w:b w:val="0"/>
          <w:bCs w:val="0"/>
          <w:sz w:val="32"/>
          <w:szCs w:val="32"/>
        </w:rPr>
        <w:t xml:space="preserve">，如《燃爆！我为经贸点一个大大的赞》阅读量45935，，《解锁经贸王牌专业》阅读量6966。 </w:t>
      </w:r>
      <w:r>
        <w:rPr>
          <w:rFonts w:hint="eastAsia" w:ascii="仿宋_GB2312" w:hAnsi="仿宋_GB2312" w:eastAsia="仿宋_GB2312" w:cs="仿宋_GB2312"/>
          <w:b w:val="0"/>
          <w:bCs w:val="0"/>
          <w:sz w:val="32"/>
          <w:szCs w:val="32"/>
        </w:rPr>
        <w:t>二是做好权威发布</w:t>
      </w:r>
      <w:r>
        <w:rPr>
          <w:rFonts w:hint="eastAsia" w:ascii="仿宋_GB2312" w:hAnsi="仿宋_GB2312" w:eastAsia="仿宋_GB2312" w:cs="仿宋_GB2312"/>
          <w:b w:val="0"/>
          <w:bCs w:val="0"/>
          <w:sz w:val="32"/>
          <w:szCs w:val="32"/>
        </w:rPr>
        <w:t>，如《河北经贸大学急聘154名教职工！》阅读量17271，《2017年河北经贸大学省内外招生计划及历年分数线》阅读量14807。</w:t>
      </w:r>
      <w:r>
        <w:rPr>
          <w:rFonts w:hint="eastAsia" w:ascii="仿宋_GB2312" w:hAnsi="仿宋_GB2312" w:eastAsia="仿宋_GB2312" w:cs="仿宋_GB2312"/>
          <w:b w:val="0"/>
          <w:bCs w:val="0"/>
          <w:sz w:val="32"/>
          <w:szCs w:val="32"/>
        </w:rPr>
        <w:t>三是用好大数据</w:t>
      </w:r>
      <w:r>
        <w:rPr>
          <w:rFonts w:hint="eastAsia" w:ascii="仿宋_GB2312" w:hAnsi="仿宋_GB2312" w:eastAsia="仿宋_GB2312" w:cs="仿宋_GB2312"/>
          <w:b w:val="0"/>
          <w:bCs w:val="0"/>
          <w:sz w:val="32"/>
          <w:szCs w:val="32"/>
        </w:rPr>
        <w:t>，如《河北经贸大学2016年毕业生就业质量报告新鲜出炉》，阅读量5600。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提升经贸文化。一是利用新技术新手段全方位展现校园四季风光</w:t>
      </w:r>
      <w:r>
        <w:rPr>
          <w:rFonts w:hint="eastAsia" w:ascii="仿宋_GB2312" w:hAnsi="仿宋_GB2312" w:eastAsia="仿宋_GB2312" w:cs="仿宋_GB2312"/>
          <w:b w:val="0"/>
          <w:bCs w:val="0"/>
          <w:sz w:val="32"/>
          <w:szCs w:val="32"/>
        </w:rPr>
        <w:t>，如光影经贸、VR全景经贸、手绘经贸、航拍经贸等，特别是围绕校园金秋银杏节设计4篇图文，《终于等到你！经贸大首届银杏节震撼开幕》阅读量17829，吸引大量校外游客来校赏景。</w:t>
      </w:r>
      <w:r>
        <w:rPr>
          <w:rFonts w:hint="eastAsia" w:ascii="仿宋_GB2312" w:hAnsi="仿宋_GB2312" w:eastAsia="仿宋_GB2312" w:cs="仿宋_GB2312"/>
          <w:b w:val="0"/>
          <w:bCs w:val="0"/>
          <w:sz w:val="32"/>
          <w:szCs w:val="32"/>
        </w:rPr>
        <w:t>二是密切关注师生火热生活</w:t>
      </w:r>
      <w:r>
        <w:rPr>
          <w:rFonts w:hint="eastAsia" w:ascii="仿宋_GB2312" w:hAnsi="仿宋_GB2312" w:eastAsia="仿宋_GB2312" w:cs="仿宋_GB2312"/>
          <w:b w:val="0"/>
          <w:bCs w:val="0"/>
          <w:sz w:val="32"/>
          <w:szCs w:val="32"/>
        </w:rPr>
        <w:t>，《15个学院大汇演，你最喜欢哪一个？》阅读量8187，《运动会院服秀：被人家的院服都美（帅）了！》阅读量6684。</w:t>
      </w:r>
      <w:r>
        <w:rPr>
          <w:rFonts w:hint="eastAsia" w:ascii="仿宋_GB2312" w:hAnsi="仿宋_GB2312" w:eastAsia="仿宋_GB2312" w:cs="仿宋_GB2312"/>
          <w:b w:val="0"/>
          <w:bCs w:val="0"/>
          <w:sz w:val="32"/>
          <w:szCs w:val="32"/>
        </w:rPr>
        <w:t>三是创作校园网络文化视频</w:t>
      </w:r>
      <w:r>
        <w:rPr>
          <w:rFonts w:hint="eastAsia" w:ascii="仿宋_GB2312" w:hAnsi="仿宋_GB2312" w:eastAsia="仿宋_GB2312" w:cs="仿宋_GB2312"/>
          <w:b w:val="0"/>
          <w:bCs w:val="0"/>
          <w:sz w:val="32"/>
          <w:szCs w:val="32"/>
        </w:rPr>
        <w:t>， 如《经贸版成都MV震撼发布！》阅读量25625，《经贸版告白气球重磅推出！》阅读量7215，《经贸姑娘MV新鲜出炉》阅读量6359。</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凝聚经贸力量。 一是选树最美经贸人，做好典型引领</w:t>
      </w:r>
      <w:r>
        <w:rPr>
          <w:rFonts w:hint="eastAsia" w:ascii="仿宋_GB2312" w:hAnsi="仿宋_GB2312" w:eastAsia="仿宋_GB2312" w:cs="仿宋_GB2312"/>
          <w:b w:val="0"/>
          <w:bCs w:val="0"/>
          <w:sz w:val="32"/>
          <w:szCs w:val="32"/>
        </w:rPr>
        <w:t>， 《经贸哪位老师的课最难选》阅读量8386，《17年。》阅读量9361，《这八位河北省教学名师，有你老师吗？》阅读量6476，《经贸学子从天安门走过，接受习大大检阅》阅读量5369。</w:t>
      </w:r>
      <w:r>
        <w:rPr>
          <w:rFonts w:hint="eastAsia" w:ascii="仿宋_GB2312" w:hAnsi="仿宋_GB2312" w:eastAsia="仿宋_GB2312" w:cs="仿宋_GB2312"/>
          <w:b w:val="0"/>
          <w:bCs w:val="0"/>
          <w:sz w:val="32"/>
          <w:szCs w:val="32"/>
        </w:rPr>
        <w:t>二是展现优良校风班风学风</w:t>
      </w:r>
      <w:r>
        <w:rPr>
          <w:rFonts w:hint="eastAsia" w:ascii="仿宋_GB2312" w:hAnsi="仿宋_GB2312" w:eastAsia="仿宋_GB2312" w:cs="仿宋_GB2312"/>
          <w:b w:val="0"/>
          <w:bCs w:val="0"/>
          <w:sz w:val="32"/>
          <w:szCs w:val="32"/>
        </w:rPr>
        <w:t>，《开学典礼上，校长纲哥说：日拱一卒，四年后你便能化茧成蝶！》阅读量6762，《经贸这个班，大写的逆天》阅读量4589，《今天，为你揭开女生宿舍的神秘面纱》阅读量4783。</w:t>
      </w:r>
      <w:r>
        <w:rPr>
          <w:rFonts w:hint="eastAsia" w:ascii="仿宋_GB2312" w:hAnsi="仿宋_GB2312" w:eastAsia="仿宋_GB2312" w:cs="仿宋_GB2312"/>
          <w:b w:val="0"/>
          <w:bCs w:val="0"/>
          <w:sz w:val="32"/>
          <w:szCs w:val="32"/>
        </w:rPr>
        <w:t>三是凝聚校友力量</w:t>
      </w:r>
      <w:r>
        <w:rPr>
          <w:rFonts w:hint="eastAsia" w:ascii="仿宋_GB2312" w:hAnsi="仿宋_GB2312" w:eastAsia="仿宋_GB2312" w:cs="仿宋_GB2312"/>
          <w:b w:val="0"/>
          <w:bCs w:val="0"/>
          <w:sz w:val="32"/>
          <w:szCs w:val="32"/>
        </w:rPr>
        <w:t>，《64岁生日快乐，河北经贸大学》阅读量13915，校友留言200余条，洋溢着对母校满满的爱，《校友的表白很长长长长长》阅读量4035，《校长纲哥深情寄语毕业生：更念他乡游子远，窗前夜半不能休！》阅读量7951。</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三、推进媒体融合 新闻舆论主旋律高昂</w:t>
      </w:r>
      <w:r>
        <w:rPr>
          <w:rFonts w:hint="eastAsia" w:ascii="仿宋_GB2312" w:hAnsi="仿宋_GB2312" w:eastAsia="仿宋_GB2312" w:cs="仿宋_GB2312"/>
          <w:b w:val="0"/>
          <w:bCs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（一）实施媒体融合质量提升工程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一是打造融媒体“中央厨房”，提高新闻传播效率，</w:t>
      </w:r>
      <w:r>
        <w:rPr>
          <w:rFonts w:hint="eastAsia" w:ascii="仿宋_GB2312" w:hAnsi="仿宋_GB2312" w:eastAsia="仿宋_GB2312" w:cs="仿宋_GB2312"/>
          <w:b w:val="0"/>
          <w:bCs w:val="0"/>
          <w:sz w:val="32"/>
          <w:szCs w:val="32"/>
        </w:rPr>
        <w:t>对传统媒体和新媒体在人员、技术、内容、宣传等方面进行全面整合，同步开展重大宣传活动，进行立体式宣传报道，主流思想舆论不断壮大。</w:t>
      </w:r>
      <w:r>
        <w:rPr>
          <w:rFonts w:hint="eastAsia" w:ascii="仿宋_GB2312" w:hAnsi="仿宋_GB2312" w:eastAsia="仿宋_GB2312" w:cs="仿宋_GB2312"/>
          <w:b w:val="0"/>
          <w:bCs w:val="0"/>
          <w:sz w:val="32"/>
          <w:szCs w:val="32"/>
        </w:rPr>
        <w:t>二是实施质量提升工程，</w:t>
      </w:r>
      <w:r>
        <w:rPr>
          <w:rFonts w:hint="eastAsia" w:ascii="仿宋_GB2312" w:hAnsi="仿宋_GB2312" w:eastAsia="仿宋_GB2312" w:cs="仿宋_GB2312"/>
          <w:b w:val="0"/>
          <w:bCs w:val="0"/>
          <w:sz w:val="32"/>
          <w:szCs w:val="32"/>
        </w:rPr>
        <w:t>重塑记者队伍架构，制定理论学习制度，完善激励奖惩机制，理顺内部治理体系，凝聚力战斗力创新力明显增强。校园网新闻采写100余篇，稿件质量大幅提升。校报出版13期，深度报道有声有色。广播台播报各类专题节目500余期，增开《微微一笑》《影视配音》、《读诗》、《讲故事》栏目，</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专题类音频《记录中国》、《微微一笑》在十六届全国高校广播（电视）宣传工作研讨会上分获一、二等奖。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（二）开创全媒体对外宣传工作新局面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一是召开加强和改进宣传思想工作研讨会</w:t>
      </w:r>
      <w:r>
        <w:rPr>
          <w:rFonts w:hint="eastAsia" w:ascii="仿宋_GB2312" w:hAnsi="仿宋_GB2312" w:eastAsia="仿宋_GB2312" w:cs="仿宋_GB2312"/>
          <w:b w:val="0"/>
          <w:bCs w:val="0"/>
          <w:sz w:val="32"/>
          <w:szCs w:val="32"/>
        </w:rPr>
        <w:t>，陈亮常委作辅导培训，制定宣传工作任务清单，从增强主动对外宣传意识、增强互联网思维和新媒体意识、加强系统化宣传意识推出系列主题宣传三方面对学校各部门提出了具体要求，大家主动宣传意识和能力大幅提升。</w:t>
      </w:r>
      <w:r>
        <w:rPr>
          <w:rFonts w:hint="eastAsia" w:ascii="仿宋_GB2312" w:hAnsi="仿宋_GB2312" w:eastAsia="仿宋_GB2312" w:cs="仿宋_GB2312"/>
          <w:b w:val="0"/>
          <w:bCs w:val="0"/>
          <w:sz w:val="32"/>
          <w:szCs w:val="32"/>
        </w:rPr>
        <w:t>二是全媒体对外宣传亮点纷呈，不断擦亮经贸品牌</w:t>
      </w:r>
      <w:r>
        <w:rPr>
          <w:rFonts w:hint="eastAsia" w:ascii="仿宋_GB2312" w:hAnsi="仿宋_GB2312" w:eastAsia="仿宋_GB2312" w:cs="仿宋_GB2312"/>
          <w:b w:val="0"/>
          <w:bCs w:val="0"/>
          <w:sz w:val="32"/>
          <w:szCs w:val="32"/>
        </w:rPr>
        <w:t>。全年对外宣传稿件100余篇，名列省内高校前茅，中国教育报等纸媒稿件17篇，河北新闻网、长城网等网络稿件70篇，河北教育发布、共青团中央官微等新媒体稿件9篇，河北电视台等视频稿件7篇，全方位宣传了学校特色亮点工作，擦亮了经贸品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四、统筹思政工作 文化育人成效显著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（一）大力推进思想政治工作综合改革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制定出台了《加强和改进思想政治工作的实施方案》，实施思想政治工作质量提升工程，确定了二十七个方面的改革任务，明确了责任单位和工作要求。二是召开思想政治工作推进会，梳理我校思想政治工作重点任务推进和重要政策落地情况，制定任务清单，提交省委高校思政工作督查组，并以专题报告介绍了我校网络思政工作的典型做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 xml:space="preserve"> （二）文明校园创建成效显著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 xml:space="preserve"> 一是多措并举推动我校文明校园创建</w:t>
      </w:r>
      <w:r>
        <w:rPr>
          <w:rFonts w:hint="eastAsia" w:ascii="仿宋_GB2312" w:hAnsi="仿宋_GB2312" w:eastAsia="仿宋_GB2312" w:cs="仿宋_GB2312"/>
          <w:b w:val="0"/>
          <w:bCs w:val="0"/>
          <w:sz w:val="32"/>
          <w:szCs w:val="32"/>
        </w:rPr>
        <w:t>，在河北省文明单位动态管理系统上传创建工作信息，</w:t>
      </w:r>
      <w:r>
        <w:rPr>
          <w:rFonts w:hint="eastAsia" w:ascii="仿宋_GB2312" w:hAnsi="仿宋_GB2312" w:eastAsia="仿宋_GB2312" w:cs="仿宋_GB2312"/>
          <w:b w:val="0"/>
          <w:bCs w:val="0"/>
          <w:sz w:val="32"/>
          <w:szCs w:val="32"/>
        </w:rPr>
        <w:t>被评为河北省文明单位。二是助力石家庄全国文明城市评选</w:t>
      </w:r>
      <w:r>
        <w:rPr>
          <w:rFonts w:hint="eastAsia" w:ascii="仿宋_GB2312" w:hAnsi="仿宋_GB2312" w:eastAsia="仿宋_GB2312" w:cs="仿宋_GB2312"/>
          <w:b w:val="0"/>
          <w:bCs w:val="0"/>
          <w:sz w:val="32"/>
          <w:szCs w:val="32"/>
        </w:rPr>
        <w:t>，实施文明校园提升工程，在学校两个主门入口两侧增设12块宣传橱窗和60个道旗，在一教和风雨操场显著位置张贴大字，设计的社会主义核心价值观、公益广告和学生守则的宣传标语设置数量足、创意新、氛围浓，与校园环境融合协调、相得益彰，</w:t>
      </w:r>
      <w:r>
        <w:rPr>
          <w:rFonts w:hint="eastAsia" w:ascii="仿宋_GB2312" w:hAnsi="仿宋_GB2312" w:eastAsia="仿宋_GB2312" w:cs="仿宋_GB2312"/>
          <w:b w:val="0"/>
          <w:bCs w:val="0"/>
          <w:sz w:val="32"/>
          <w:szCs w:val="32"/>
        </w:rPr>
        <w:t>成为师生进出校园的必看内容，达到春风化雨润物无声传播文明理念的教育效果，得到市委常委宣传部部长高天的肯定和好评。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（三）以文化人以文育人效果突出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一是我校被选树为河北省第一批省级高校文化讲坛（全省10个），</w:t>
      </w:r>
      <w:r>
        <w:rPr>
          <w:rFonts w:hint="eastAsia" w:ascii="仿宋_GB2312" w:hAnsi="仿宋_GB2312" w:eastAsia="仿宋_GB2312" w:cs="仿宋_GB2312"/>
          <w:b w:val="0"/>
          <w:bCs w:val="0"/>
          <w:sz w:val="32"/>
          <w:szCs w:val="32"/>
        </w:rPr>
        <w:t>并以《加强大学文化讲坛建设 提升文化育人成效》为题在全省高校文化讲坛建设工作经验交流会上介绍我校做法。推荐柴艳萍教授、宋连生教授为河北省高校文化讲坛名师。</w:t>
      </w:r>
      <w:r>
        <w:rPr>
          <w:rFonts w:hint="eastAsia" w:ascii="仿宋_GB2312" w:hAnsi="仿宋_GB2312" w:eastAsia="仿宋_GB2312" w:cs="仿宋_GB2312"/>
          <w:b w:val="0"/>
          <w:bCs w:val="0"/>
          <w:sz w:val="32"/>
          <w:szCs w:val="32"/>
        </w:rPr>
        <w:t>二是成立了校园网络文化工作室，</w:t>
      </w:r>
      <w:r>
        <w:rPr>
          <w:rFonts w:hint="eastAsia" w:ascii="仿宋_GB2312" w:hAnsi="仿宋_GB2312" w:eastAsia="仿宋_GB2312" w:cs="仿宋_GB2312"/>
          <w:b w:val="0"/>
          <w:bCs w:val="0"/>
          <w:sz w:val="32"/>
          <w:szCs w:val="32"/>
        </w:rPr>
        <w:t>提升优质网络文化供给能力，不断整合人员和技术优势，共创作视频、漫画、特色图文50余个，在“两微一号一联盟”新媒体矩阵中广为传播，增强了校园文化传播影响力和渗透力。</w:t>
      </w:r>
      <w:r>
        <w:rPr>
          <w:rFonts w:hint="eastAsia" w:ascii="仿宋_GB2312" w:hAnsi="仿宋_GB2312" w:eastAsia="仿宋_GB2312" w:cs="仿宋_GB2312"/>
          <w:b w:val="0"/>
          <w:bCs w:val="0"/>
          <w:sz w:val="32"/>
          <w:szCs w:val="32"/>
        </w:rPr>
        <w:t>三是积极培育校园法制文化，</w:t>
      </w:r>
      <w:r>
        <w:rPr>
          <w:rFonts w:hint="eastAsia" w:ascii="仿宋_GB2312" w:hAnsi="仿宋_GB2312" w:eastAsia="仿宋_GB2312" w:cs="仿宋_GB2312"/>
          <w:b w:val="0"/>
          <w:bCs w:val="0"/>
          <w:sz w:val="32"/>
          <w:szCs w:val="32"/>
        </w:rPr>
        <w:t>抓好3</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15、12</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4等法治宣传工作节点，积极营造普法氛围，通过多种方式丰富校园法制宣传，引领广大师生尊法、信法、守法、用法。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五、法制办工作得力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全年审查合同100余份，为校领导和各部门决策做好法律助手和参谋，积极应诉有效维护学校合法权益。努力培育校园法制文化，抓好3</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15、12</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 xml:space="preserve">4等法制宣传工作节点，积极营造普法氛围，通过多种方式丰富校园法制宣传，引领广大师生尊法、信法、守法、用法。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9670623"/>
      <w:docPartObj>
        <w:docPartGallery w:val="AutoText"/>
      </w:docPartObj>
    </w:sdtPr>
    <w:sdtContent>
      <w:sdt>
        <w:sdtPr>
          <w:id w:val="171357217"/>
          <w:docPartObj>
            <w:docPartGallery w:val="AutoText"/>
          </w:docPartObj>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8</w:t>
            </w:r>
            <w:r>
              <w:rPr>
                <w:b/>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C09C1"/>
    <w:rsid w:val="0003395C"/>
    <w:rsid w:val="00082457"/>
    <w:rsid w:val="00194CAA"/>
    <w:rsid w:val="00274B59"/>
    <w:rsid w:val="00362C66"/>
    <w:rsid w:val="0041107B"/>
    <w:rsid w:val="004E5FED"/>
    <w:rsid w:val="005F5CF8"/>
    <w:rsid w:val="006C0CE6"/>
    <w:rsid w:val="00731544"/>
    <w:rsid w:val="007C09C1"/>
    <w:rsid w:val="0080480D"/>
    <w:rsid w:val="00810495"/>
    <w:rsid w:val="00830641"/>
    <w:rsid w:val="008F08F8"/>
    <w:rsid w:val="008F7C36"/>
    <w:rsid w:val="00904045"/>
    <w:rsid w:val="00907AB2"/>
    <w:rsid w:val="009D5379"/>
    <w:rsid w:val="00A1743A"/>
    <w:rsid w:val="00B05B8E"/>
    <w:rsid w:val="00B27964"/>
    <w:rsid w:val="00B43B67"/>
    <w:rsid w:val="00BD2982"/>
    <w:rsid w:val="00BF7118"/>
    <w:rsid w:val="00C72BD0"/>
    <w:rsid w:val="00D56E81"/>
    <w:rsid w:val="00D71964"/>
    <w:rsid w:val="00E51208"/>
    <w:rsid w:val="00EA7841"/>
    <w:rsid w:val="00F85A73"/>
    <w:rsid w:val="00FF70BF"/>
    <w:rsid w:val="18AD329F"/>
    <w:rsid w:val="21C53D92"/>
    <w:rsid w:val="38E86977"/>
    <w:rsid w:val="4B6F413F"/>
    <w:rsid w:val="73F34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qFormat/>
    <w:uiPriority w:val="99"/>
    <w:rPr>
      <w:sz w:val="18"/>
      <w:szCs w:val="18"/>
    </w:rPr>
  </w:style>
  <w:style w:type="paragraph" w:customStyle="1" w:styleId="9">
    <w:name w:val="Char"/>
    <w:basedOn w:val="1"/>
    <w:qFormat/>
    <w:uiPriority w:val="0"/>
    <w:pPr>
      <w:spacing w:line="360" w:lineRule="auto"/>
      <w:ind w:right="360"/>
    </w:pPr>
    <w:rPr>
      <w:rFonts w:ascii="Tahoma" w:hAnsi="Tahoma" w:eastAsia="宋体" w:cs="Times New Roman"/>
      <w:sz w:val="24"/>
      <w:szCs w:val="32"/>
    </w:rPr>
  </w:style>
  <w:style w:type="character" w:customStyle="1" w:styleId="10">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609</Words>
  <Characters>3473</Characters>
  <Lines>28</Lines>
  <Paragraphs>8</Paragraphs>
  <TotalTime>0</TotalTime>
  <ScaleCrop>false</ScaleCrop>
  <LinksUpToDate>false</LinksUpToDate>
  <CharactersWithSpaces>4074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2017-12-20T02:20:00Z</dcterms:created>
  <dc:creator>樊亚宾</dc:creator>
  <cp:lastModifiedBy>l</cp:lastModifiedBy>
  <cp:lastPrinted>2017-12-20T07:13:00Z</cp:lastPrinted>
  <dcterms:modified xsi:type="dcterms:W3CDTF">2017-12-25T08:27:26Z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