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rPr>
          <w:rFonts w:hint="eastAsia" w:ascii="方正小标宋简体" w:hAnsi="方正小标宋简体" w:eastAsia="方正小标宋简体" w:cs="方正小标宋简体"/>
          <w:b w:val="0"/>
          <w:bCs w:val="0"/>
          <w:color w:val="auto"/>
          <w:sz w:val="44"/>
          <w:szCs w:val="44"/>
        </w:rPr>
      </w:pPr>
      <w:bookmarkStart w:id="30" w:name="_GoBack"/>
      <w:r>
        <w:rPr>
          <w:rFonts w:hint="eastAsia" w:ascii="方正小标宋简体" w:hAnsi="方正小标宋简体" w:eastAsia="方正小标宋简体" w:cs="方正小标宋简体"/>
          <w:b w:val="0"/>
          <w:bCs w:val="0"/>
          <w:color w:val="auto"/>
          <w:sz w:val="44"/>
          <w:szCs w:val="44"/>
        </w:rPr>
        <w:t>2017年度工作总结</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rPr>
          <w:rFonts w:hint="eastAsia" w:ascii="楷体_GB2312" w:hAnsi="楷体_GB2312" w:eastAsia="楷体_GB2312" w:cs="楷体_GB2312"/>
          <w:b w:val="0"/>
          <w:bCs w:val="0"/>
          <w:color w:val="auto"/>
          <w:sz w:val="32"/>
          <w:szCs w:val="32"/>
        </w:rPr>
      </w:pPr>
      <w:r>
        <w:rPr>
          <w:rFonts w:hint="eastAsia" w:ascii="楷体_GB2312" w:hAnsi="楷体_GB2312" w:eastAsia="楷体_GB2312" w:cs="楷体_GB2312"/>
          <w:b w:val="0"/>
          <w:bCs w:val="0"/>
          <w:color w:val="auto"/>
          <w:sz w:val="32"/>
          <w:szCs w:val="32"/>
        </w:rPr>
        <w:t>就业指导服务中心</w:t>
      </w:r>
    </w:p>
    <w:bookmarkEnd w:id="30"/>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rPr>
          <w:rFonts w:hint="eastAsia" w:ascii="楷体_GB2312" w:hAnsi="楷体_GB2312" w:eastAsia="楷体_GB2312" w:cs="楷体_GB2312"/>
          <w:b w:val="0"/>
          <w:bCs w:val="0"/>
          <w:color w:val="auto"/>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就业指导服务中心处级领导班子认真学习党的十九大</w:t>
      </w:r>
      <w:r>
        <w:rPr>
          <w:rFonts w:hint="eastAsia" w:ascii="仿宋_GB2312" w:hAnsi="仿宋_GB2312" w:eastAsia="仿宋_GB2312" w:cs="仿宋_GB2312"/>
          <w:b w:val="0"/>
          <w:bCs w:val="0"/>
          <w:color w:val="auto"/>
          <w:sz w:val="32"/>
          <w:szCs w:val="32"/>
          <w:lang w:val="en-US" w:eastAsia="zh-CN"/>
        </w:rPr>
        <w:t>精神，严守党的政治纪律和政治规矩，牢固树立四个意识，</w:t>
      </w:r>
      <w:r>
        <w:rPr>
          <w:rFonts w:hint="eastAsia" w:ascii="仿宋_GB2312" w:hAnsi="仿宋_GB2312" w:eastAsia="仿宋_GB2312" w:cs="仿宋_GB2312"/>
          <w:b w:val="0"/>
          <w:bCs w:val="0"/>
          <w:color w:val="auto"/>
          <w:sz w:val="32"/>
          <w:szCs w:val="32"/>
        </w:rPr>
        <w:t>着力提高领导水平和科学决策能力，</w:t>
      </w:r>
      <w:r>
        <w:rPr>
          <w:rFonts w:hint="eastAsia" w:ascii="仿宋_GB2312" w:hAnsi="仿宋_GB2312" w:eastAsia="仿宋_GB2312" w:cs="仿宋_GB2312"/>
          <w:b w:val="0"/>
          <w:bCs w:val="0"/>
          <w:color w:val="auto"/>
          <w:sz w:val="32"/>
          <w:szCs w:val="32"/>
          <w:lang w:eastAsia="zh-CN"/>
        </w:rPr>
        <w:t>把学校满意、学生满意、用人单位满意作为就创业工作出发点和落脚点，谋划和抓好中心的各项工作</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实现</w:t>
      </w:r>
      <w:r>
        <w:rPr>
          <w:rFonts w:hint="eastAsia" w:ascii="仿宋_GB2312" w:hAnsi="仿宋_GB2312" w:eastAsia="仿宋_GB2312" w:cs="仿宋_GB2312"/>
          <w:b w:val="0"/>
          <w:bCs w:val="0"/>
          <w:color w:val="auto"/>
          <w:sz w:val="32"/>
          <w:szCs w:val="32"/>
        </w:rPr>
        <w:t>2017届毕业生初次就业率稳中有升，就创业工作接受了省教育厅督查，“迎评促建”效果良好，就业指导与服务水平得到提升。现将处级班子2017年度工作总结如下：</w:t>
      </w:r>
    </w:p>
    <w:p>
      <w:pPr>
        <w:pStyle w:val="19"/>
        <w:keepNext w:val="0"/>
        <w:keepLines w:val="0"/>
        <w:pageBreakBefore w:val="0"/>
        <w:numPr>
          <w:ilvl w:val="0"/>
          <w:numId w:val="1"/>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rPr>
        <w:t>加强政治学习和作风建设，</w:t>
      </w:r>
      <w:r>
        <w:rPr>
          <w:rFonts w:hint="eastAsia" w:ascii="黑体" w:hAnsi="黑体" w:eastAsia="黑体" w:cs="黑体"/>
          <w:b w:val="0"/>
          <w:bCs w:val="0"/>
          <w:color w:val="auto"/>
          <w:sz w:val="32"/>
          <w:szCs w:val="32"/>
          <w:lang w:val="en-US" w:eastAsia="zh-CN"/>
        </w:rPr>
        <w:t>认真学习党的十九大报告，用习近平新时代中国特色社会主义思想武装头脑、指导实践</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ascii="仿宋_GB2312" w:hAnsi="仿宋_GB2312" w:eastAsia="仿宋_GB2312" w:cs="仿宋_GB2312"/>
          <w:b w:val="0"/>
          <w:bCs w:val="0"/>
          <w:color w:val="auto"/>
          <w:kern w:val="36"/>
          <w:sz w:val="32"/>
          <w:szCs w:val="32"/>
          <w:lang w:eastAsia="zh-CN"/>
        </w:rPr>
      </w:pPr>
      <w:r>
        <w:rPr>
          <w:rFonts w:hint="eastAsia" w:ascii="仿宋_GB2312" w:hAnsi="仿宋_GB2312" w:eastAsia="仿宋_GB2312" w:cs="仿宋_GB2312"/>
          <w:b w:val="0"/>
          <w:bCs w:val="0"/>
          <w:color w:val="auto"/>
          <w:sz w:val="32"/>
          <w:szCs w:val="32"/>
          <w:lang w:val="en-US" w:eastAsia="zh-CN"/>
        </w:rPr>
        <w:t xml:space="preserve">1. </w:t>
      </w:r>
      <w:r>
        <w:rPr>
          <w:rFonts w:hint="eastAsia" w:ascii="仿宋_GB2312" w:hAnsi="仿宋_GB2312" w:eastAsia="仿宋_GB2312" w:cs="仿宋_GB2312"/>
          <w:b w:val="0"/>
          <w:bCs w:val="0"/>
          <w:color w:val="auto"/>
          <w:kern w:val="36"/>
          <w:sz w:val="32"/>
          <w:szCs w:val="32"/>
        </w:rPr>
        <w:t>把学习宣传贯彻党的十九大精神作为当前和今后一个时期的首要政治任务，在学懂、</w:t>
      </w:r>
      <w:r>
        <w:rPr>
          <w:rFonts w:hint="eastAsia" w:ascii="仿宋_GB2312" w:hAnsi="仿宋_GB2312" w:eastAsia="仿宋_GB2312" w:cs="仿宋_GB2312"/>
          <w:b w:val="0"/>
          <w:bCs w:val="0"/>
          <w:color w:val="auto"/>
          <w:sz w:val="32"/>
          <w:szCs w:val="32"/>
        </w:rPr>
        <w:t>弄通、做实上下功夫，切实把党的十九大精神转化为就创业工作的强大动力</w:t>
      </w:r>
      <w:r>
        <w:rPr>
          <w:rFonts w:hint="eastAsia" w:ascii="仿宋_GB2312" w:hAnsi="仿宋_GB2312" w:eastAsia="仿宋_GB2312" w:cs="仿宋_GB2312"/>
          <w:b w:val="0"/>
          <w:bCs w:val="0"/>
          <w:color w:val="auto"/>
          <w:kern w:val="36"/>
          <w:sz w:val="32"/>
          <w:szCs w:val="32"/>
        </w:rPr>
        <w:t>。党的十九大报告指出，“</w:t>
      </w:r>
      <w:r>
        <w:rPr>
          <w:rFonts w:hint="eastAsia" w:ascii="仿宋_GB2312" w:hAnsi="仿宋_GB2312" w:eastAsia="仿宋_GB2312" w:cs="仿宋_GB2312"/>
          <w:b w:val="0"/>
          <w:bCs w:val="0"/>
          <w:color w:val="auto"/>
          <w:sz w:val="32"/>
          <w:szCs w:val="32"/>
        </w:rPr>
        <w:t>经过长期努力，中国特色社会主义进入了新时代，这是我国发展新的历史方位”</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kern w:val="36"/>
          <w:sz w:val="32"/>
          <w:szCs w:val="32"/>
        </w:rPr>
        <w:t>“加快一流大学和一流学科建设，实现高等教育内涵式发展”</w:t>
      </w:r>
      <w:r>
        <w:rPr>
          <w:rFonts w:hint="eastAsia" w:ascii="仿宋_GB2312" w:hAnsi="仿宋_GB2312" w:eastAsia="仿宋_GB2312" w:cs="仿宋_GB2312"/>
          <w:b w:val="0"/>
          <w:bCs w:val="0"/>
          <w:color w:val="auto"/>
          <w:kern w:val="36"/>
          <w:sz w:val="32"/>
          <w:szCs w:val="32"/>
          <w:lang w:eastAsia="zh-CN"/>
        </w:rPr>
        <w:t>、</w:t>
      </w:r>
      <w:r>
        <w:rPr>
          <w:rFonts w:hint="eastAsia" w:ascii="仿宋_GB2312" w:hAnsi="仿宋_GB2312" w:eastAsia="仿宋_GB2312" w:cs="仿宋_GB2312"/>
          <w:b w:val="0"/>
          <w:bCs w:val="0"/>
          <w:color w:val="auto"/>
          <w:kern w:val="36"/>
          <w:sz w:val="32"/>
          <w:szCs w:val="32"/>
        </w:rPr>
        <w:t>“就业是最大的民生。要坚持就业优先战略和积极就业政策，实现更高质量和更充分就业。”</w:t>
      </w:r>
      <w:r>
        <w:rPr>
          <w:rFonts w:hint="eastAsia" w:ascii="仿宋_GB2312" w:hAnsi="仿宋_GB2312" w:eastAsia="仿宋_GB2312" w:cs="仿宋_GB2312"/>
          <w:b w:val="0"/>
          <w:bCs w:val="0"/>
          <w:color w:val="auto"/>
          <w:kern w:val="36"/>
          <w:sz w:val="32"/>
          <w:szCs w:val="32"/>
          <w:lang w:eastAsia="zh-CN"/>
        </w:rPr>
        <w:t>这些论述为我校就创业工作指明了方向。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kern w:val="36"/>
          <w:sz w:val="32"/>
          <w:szCs w:val="32"/>
          <w:lang w:val="en-US" w:eastAsia="zh-CN"/>
        </w:rPr>
      </w:pPr>
      <w:r>
        <w:rPr>
          <w:rFonts w:hint="eastAsia" w:ascii="仿宋_GB2312" w:hAnsi="仿宋_GB2312" w:eastAsia="仿宋_GB2312" w:cs="仿宋_GB2312"/>
          <w:b w:val="0"/>
          <w:bCs w:val="0"/>
          <w:color w:val="auto"/>
          <w:kern w:val="36"/>
          <w:sz w:val="32"/>
          <w:szCs w:val="32"/>
          <w:lang w:val="en-US" w:eastAsia="zh-CN"/>
        </w:rPr>
        <w:t>2. 积极开展创建“一流党建”活动。根据学校党委《创建“一流党建”活动实施方案》，就业指导服务中心党支部及时传达文件和要求，结合就创业课程教学、就业市场建设和就业信息服务，谋划“一流党建”落地项目和活动载体。严格执行组织生活制度，提升党员教育管理服务，充分发挥党支部的战斗堡垒作用。</w:t>
      </w:r>
      <w:r>
        <w:rPr>
          <w:rFonts w:hint="eastAsia" w:ascii="仿宋_GB2312" w:hAnsi="仿宋_GB2312" w:eastAsia="仿宋_GB2312" w:cs="仿宋_GB2312"/>
          <w:b w:val="0"/>
          <w:bCs w:val="0"/>
          <w:color w:val="auto"/>
          <w:sz w:val="32"/>
          <w:szCs w:val="32"/>
        </w:rPr>
        <w:t>党支部牢固树立“抓好党建，服务师生”的意识</w:t>
      </w:r>
      <w:r>
        <w:rPr>
          <w:rFonts w:hint="eastAsia" w:ascii="仿宋_GB2312" w:hAnsi="仿宋_GB2312" w:eastAsia="仿宋_GB2312" w:cs="仿宋_GB2312"/>
          <w:b w:val="0"/>
          <w:bCs w:val="0"/>
          <w:color w:val="auto"/>
          <w:sz w:val="32"/>
          <w:szCs w:val="32"/>
          <w:lang w:eastAsia="zh-CN"/>
        </w:rPr>
        <w:t>，调动队伍</w:t>
      </w:r>
      <w:r>
        <w:rPr>
          <w:rFonts w:hint="eastAsia" w:ascii="仿宋_GB2312" w:hAnsi="仿宋_GB2312" w:eastAsia="仿宋_GB2312" w:cs="仿宋_GB2312"/>
          <w:b w:val="0"/>
          <w:bCs w:val="0"/>
          <w:color w:val="auto"/>
          <w:sz w:val="32"/>
          <w:szCs w:val="32"/>
        </w:rPr>
        <w:t>的积极性和主动性，想学生所想</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急学生所急，精心办理每一位毕业生的就业手续，寒暑假工作不间断。</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ascii="仿宋_GB2312" w:hAnsi="仿宋_GB2312" w:eastAsia="仿宋_GB2312" w:cs="仿宋_GB2312"/>
          <w:b w:val="0"/>
          <w:bCs w:val="0"/>
          <w:color w:val="auto"/>
          <w:kern w:val="36"/>
          <w:sz w:val="32"/>
          <w:szCs w:val="32"/>
          <w:lang w:val="en-US" w:eastAsia="zh-CN"/>
        </w:rPr>
      </w:pPr>
      <w:r>
        <w:rPr>
          <w:rFonts w:hint="eastAsia" w:ascii="仿宋_GB2312" w:hAnsi="仿宋_GB2312" w:eastAsia="仿宋_GB2312" w:cs="仿宋_GB2312"/>
          <w:b w:val="0"/>
          <w:bCs w:val="0"/>
          <w:color w:val="auto"/>
          <w:kern w:val="36"/>
          <w:sz w:val="32"/>
          <w:szCs w:val="32"/>
          <w:lang w:val="en-US" w:eastAsia="zh-CN"/>
        </w:rPr>
        <w:t>3. 认真学习贯彻执行“准则”、“条例”，严格落实学校专项行动方案。根据学校党委《推进准则、条例贯彻执行专项行动实施方案》要求，就业指导服务中心组织党员认真学习《关于新形势下党内政治生活的若干准则》、《中国共产党党内监督条例》，并严格贯彻执行，认真开展“四查四看”，查学习宣传情况，查健全落实各项制度情况，查维护党内政治生态情况等。</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0"/>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kern w:val="36"/>
          <w:sz w:val="32"/>
          <w:szCs w:val="32"/>
          <w:lang w:val="en-US" w:eastAsia="zh-CN"/>
        </w:rPr>
        <w:t>4. 加强作风建设，深化机关作风整顿。就业指导服务中心作为教辅单位，积极落实学校2016年《关于开展作风整顿的实施方案》、《2017年深化机关作风整顿实施方案》，通过加强“四个意识”专题教育、实施“增比进位、事争一流”，处级班子进一步</w:t>
      </w:r>
      <w:r>
        <w:rPr>
          <w:rFonts w:hint="eastAsia" w:ascii="仿宋_GB2312" w:hAnsi="仿宋_GB2312" w:eastAsia="仿宋_GB2312" w:cs="仿宋_GB2312"/>
          <w:b w:val="0"/>
          <w:bCs w:val="0"/>
          <w:color w:val="auto"/>
          <w:sz w:val="32"/>
          <w:szCs w:val="32"/>
        </w:rPr>
        <w:t>增强政治意识、大局意识、核心意识、看齐意识</w:t>
      </w:r>
      <w:r>
        <w:rPr>
          <w:rFonts w:hint="eastAsia" w:ascii="仿宋_GB2312" w:hAnsi="仿宋_GB2312" w:eastAsia="仿宋_GB2312" w:cs="仿宋_GB2312"/>
          <w:b w:val="0"/>
          <w:bCs w:val="0"/>
          <w:color w:val="auto"/>
          <w:sz w:val="32"/>
          <w:szCs w:val="32"/>
          <w:lang w:eastAsia="zh-CN"/>
        </w:rPr>
        <w:t>。结合就创业工作，就业指导服务中心进一步规范管理服务，努力维护学生合法权益，提升工作效能，促进毕业生更高质量更充分就业。</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kern w:val="36"/>
          <w:sz w:val="32"/>
          <w:szCs w:val="32"/>
          <w:lang w:val="en-US" w:eastAsia="zh-CN"/>
        </w:rPr>
        <w:t>5. 开展“不作为、乱作为、慢作为”专项清理工作。就业指导服务中心及时传达上级精神，使全体成员深刻认识整治“不作为、乱作为、慢作为”问题的重要性和必要性。重点检查有无组织纪律涣散问题，有无随意迟到早退、擅离职守问题，有无违反师德师风、办事吃拿卡要问题，有无外出不按规定请销假等问题。班子成员讲危害、提要求，全体成员受到教育、触动和警醒。</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 xml:space="preserve">6. </w:t>
      </w:r>
      <w:r>
        <w:rPr>
          <w:rFonts w:hint="eastAsia" w:ascii="仿宋_GB2312" w:hAnsi="仿宋_GB2312" w:eastAsia="仿宋_GB2312" w:cs="仿宋_GB2312"/>
          <w:b w:val="0"/>
          <w:bCs w:val="0"/>
          <w:color w:val="auto"/>
          <w:sz w:val="32"/>
          <w:szCs w:val="32"/>
          <w:lang w:eastAsia="zh-CN"/>
        </w:rPr>
        <w:t>强化大局观念。处级班子将就创业工作作为学校整体工作的有机组成部分，结合《河北经贸大学“十三五”发展规划》、《河北经贸大学中长期战略发展规划（</w:t>
      </w:r>
      <w:r>
        <w:rPr>
          <w:rFonts w:hint="eastAsia" w:ascii="仿宋_GB2312" w:hAnsi="仿宋_GB2312" w:eastAsia="仿宋_GB2312" w:cs="仿宋_GB2312"/>
          <w:b w:val="0"/>
          <w:bCs w:val="0"/>
          <w:color w:val="auto"/>
          <w:sz w:val="32"/>
          <w:szCs w:val="32"/>
          <w:lang w:val="en-US" w:eastAsia="zh-CN"/>
        </w:rPr>
        <w:t>2016—2025）》、《河北经贸大学“双一流”建设五年规划（2016—2020）》，</w:t>
      </w:r>
      <w:r>
        <w:rPr>
          <w:rFonts w:hint="eastAsia" w:ascii="仿宋_GB2312" w:hAnsi="仿宋_GB2312" w:eastAsia="仿宋_GB2312" w:cs="仿宋_GB2312"/>
          <w:b w:val="0"/>
          <w:bCs w:val="0"/>
          <w:color w:val="auto"/>
          <w:sz w:val="32"/>
          <w:szCs w:val="32"/>
          <w:lang w:eastAsia="zh-CN"/>
        </w:rPr>
        <w:t>超前谋划就创业工作，以国内一流财经大学为目标，探索一流的就业指导服务体系，提升就业指导服务水平。</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val="en-US" w:eastAsia="zh-CN"/>
        </w:rPr>
        <w:t>二</w:t>
      </w:r>
      <w:r>
        <w:rPr>
          <w:rFonts w:hint="eastAsia" w:ascii="黑体" w:hAnsi="黑体" w:eastAsia="黑体" w:cs="黑体"/>
          <w:b w:val="0"/>
          <w:bCs w:val="0"/>
          <w:color w:val="auto"/>
          <w:sz w:val="32"/>
          <w:szCs w:val="32"/>
          <w:lang w:eastAsia="zh-CN"/>
        </w:rPr>
        <w:t>、注重廉洁自律，注重以上率下</w:t>
      </w:r>
      <w:r>
        <w:rPr>
          <w:rFonts w:hint="eastAsia" w:ascii="黑体" w:hAnsi="黑体" w:eastAsia="黑体" w:cs="黑体"/>
          <w:b w:val="0"/>
          <w:bCs w:val="0"/>
          <w:color w:val="auto"/>
          <w:sz w:val="32"/>
          <w:szCs w:val="32"/>
          <w:lang w:val="en-US" w:eastAsia="zh-CN"/>
        </w:rPr>
        <w:t>，着力</w:t>
      </w:r>
      <w:r>
        <w:rPr>
          <w:rFonts w:hint="eastAsia" w:ascii="黑体" w:hAnsi="黑体" w:eastAsia="黑体" w:cs="黑体"/>
          <w:b w:val="0"/>
          <w:bCs w:val="0"/>
          <w:color w:val="auto"/>
          <w:sz w:val="32"/>
          <w:szCs w:val="32"/>
          <w:lang w:eastAsia="zh-CN"/>
        </w:rPr>
        <w:t>加强廉政建设</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 积极传达落实《“一问责八清理”专项行动实施方案》和《基层“微腐败”专项整治实施方案》。处级班子坚持问题导向，根据方案要求全面对标衡量检查。让全体成员了解“一问责八清理”内容和专项行动方案，了解“微腐败”重点整治的问题，检查党员、干部有无以权谋私、处事不公、作风不实、滥用职权等问题。</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2. 加强廉政教育，严肃党纪政纪。</w:t>
      </w:r>
      <w:r>
        <w:rPr>
          <w:rFonts w:hint="eastAsia" w:ascii="仿宋_GB2312" w:hAnsi="仿宋_GB2312" w:eastAsia="仿宋_GB2312" w:cs="仿宋_GB2312"/>
          <w:b w:val="0"/>
          <w:bCs w:val="0"/>
          <w:color w:val="auto"/>
          <w:sz w:val="32"/>
          <w:szCs w:val="32"/>
        </w:rPr>
        <w:t>严格遵循组织程序，对重大问题请</w:t>
      </w:r>
      <w:r>
        <w:rPr>
          <w:rFonts w:hint="eastAsia" w:ascii="仿宋_GB2312" w:hAnsi="仿宋_GB2312" w:eastAsia="仿宋_GB2312" w:cs="仿宋_GB2312"/>
          <w:b w:val="0"/>
          <w:bCs w:val="0"/>
          <w:color w:val="auto"/>
          <w:sz w:val="32"/>
          <w:szCs w:val="32"/>
          <w:lang w:eastAsia="zh-CN"/>
        </w:rPr>
        <w:t>示</w:t>
      </w:r>
      <w:r>
        <w:rPr>
          <w:rFonts w:hint="eastAsia" w:ascii="仿宋_GB2312" w:hAnsi="仿宋_GB2312" w:eastAsia="仿宋_GB2312" w:cs="仿宋_GB2312"/>
          <w:b w:val="0"/>
          <w:bCs w:val="0"/>
          <w:color w:val="auto"/>
          <w:sz w:val="32"/>
          <w:szCs w:val="32"/>
        </w:rPr>
        <w:t>汇报，决不擅作主张，决不超越权限办事，决不</w:t>
      </w:r>
      <w:r>
        <w:rPr>
          <w:rFonts w:hint="eastAsia" w:ascii="仿宋_GB2312" w:hAnsi="仿宋_GB2312" w:eastAsia="仿宋_GB2312" w:cs="仿宋_GB2312"/>
          <w:b w:val="0"/>
          <w:bCs w:val="0"/>
          <w:color w:val="auto"/>
          <w:sz w:val="32"/>
          <w:szCs w:val="32"/>
          <w:lang w:eastAsia="zh-CN"/>
        </w:rPr>
        <w:t>允许</w:t>
      </w:r>
      <w:r>
        <w:rPr>
          <w:rFonts w:hint="eastAsia" w:ascii="仿宋_GB2312" w:hAnsi="仿宋_GB2312" w:eastAsia="仿宋_GB2312" w:cs="仿宋_GB2312"/>
          <w:b w:val="0"/>
          <w:bCs w:val="0"/>
          <w:color w:val="auto"/>
          <w:sz w:val="32"/>
          <w:szCs w:val="32"/>
        </w:rPr>
        <w:t>任何形式的先斩后奏</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“三公经费”和各类会议、活动费用能够做到严格使用和控制。严格</w:t>
      </w:r>
      <w:r>
        <w:rPr>
          <w:rFonts w:hint="eastAsia" w:ascii="仿宋_GB2312" w:hAnsi="仿宋_GB2312" w:eastAsia="仿宋_GB2312" w:cs="仿宋_GB2312"/>
          <w:b w:val="0"/>
          <w:bCs w:val="0"/>
          <w:color w:val="auto"/>
          <w:sz w:val="32"/>
          <w:szCs w:val="32"/>
          <w:lang w:eastAsia="zh-CN"/>
        </w:rPr>
        <w:t>按</w:t>
      </w:r>
      <w:r>
        <w:rPr>
          <w:rFonts w:hint="eastAsia" w:ascii="仿宋_GB2312" w:hAnsi="仿宋_GB2312" w:eastAsia="仿宋_GB2312" w:cs="仿宋_GB2312"/>
          <w:b w:val="0"/>
          <w:bCs w:val="0"/>
          <w:color w:val="auto"/>
          <w:sz w:val="32"/>
          <w:szCs w:val="32"/>
        </w:rPr>
        <w:t>制度</w:t>
      </w:r>
      <w:r>
        <w:rPr>
          <w:rFonts w:hint="eastAsia" w:ascii="仿宋_GB2312" w:hAnsi="仿宋_GB2312" w:eastAsia="仿宋_GB2312" w:cs="仿宋_GB2312"/>
          <w:b w:val="0"/>
          <w:bCs w:val="0"/>
          <w:color w:val="auto"/>
          <w:sz w:val="32"/>
          <w:szCs w:val="32"/>
          <w:lang w:eastAsia="zh-CN"/>
        </w:rPr>
        <w:t>和</w:t>
      </w:r>
      <w:r>
        <w:rPr>
          <w:rFonts w:hint="eastAsia" w:ascii="仿宋_GB2312" w:hAnsi="仿宋_GB2312" w:eastAsia="仿宋_GB2312" w:cs="仿宋_GB2312"/>
          <w:b w:val="0"/>
          <w:bCs w:val="0"/>
          <w:color w:val="auto"/>
          <w:sz w:val="32"/>
          <w:szCs w:val="32"/>
        </w:rPr>
        <w:t>程序</w:t>
      </w:r>
      <w:r>
        <w:rPr>
          <w:rFonts w:hint="eastAsia" w:ascii="仿宋_GB2312" w:hAnsi="仿宋_GB2312" w:eastAsia="仿宋_GB2312" w:cs="仿宋_GB2312"/>
          <w:b w:val="0"/>
          <w:bCs w:val="0"/>
          <w:color w:val="auto"/>
          <w:sz w:val="32"/>
          <w:szCs w:val="32"/>
          <w:lang w:eastAsia="zh-CN"/>
        </w:rPr>
        <w:t>办理就业手续，</w:t>
      </w:r>
      <w:r>
        <w:rPr>
          <w:rFonts w:hint="eastAsia" w:ascii="仿宋_GB2312" w:hAnsi="仿宋_GB2312" w:eastAsia="仿宋_GB2312" w:cs="仿宋_GB2312"/>
          <w:b w:val="0"/>
          <w:bCs w:val="0"/>
          <w:color w:val="auto"/>
          <w:sz w:val="32"/>
          <w:szCs w:val="32"/>
        </w:rPr>
        <w:t>认真审核</w:t>
      </w:r>
      <w:r>
        <w:rPr>
          <w:rFonts w:hint="eastAsia" w:ascii="仿宋_GB2312" w:hAnsi="仿宋_GB2312" w:eastAsia="仿宋_GB2312" w:cs="仿宋_GB2312"/>
          <w:b w:val="0"/>
          <w:bCs w:val="0"/>
          <w:color w:val="auto"/>
          <w:sz w:val="32"/>
          <w:szCs w:val="32"/>
          <w:lang w:eastAsia="zh-CN"/>
        </w:rPr>
        <w:t>各类就业材料</w:t>
      </w:r>
      <w:r>
        <w:rPr>
          <w:rFonts w:hint="eastAsia" w:ascii="仿宋_GB2312" w:hAnsi="仿宋_GB2312" w:eastAsia="仿宋_GB2312" w:cs="仿宋_GB2312"/>
          <w:b w:val="0"/>
          <w:bCs w:val="0"/>
          <w:color w:val="auto"/>
          <w:sz w:val="32"/>
          <w:szCs w:val="32"/>
        </w:rPr>
        <w:t>，本着对毕业生和用人单位双方负责的态度，寒暑假工作不间断，万余份协议审核报批未出现差错。</w:t>
      </w:r>
    </w:p>
    <w:p>
      <w:pPr>
        <w:pStyle w:val="19"/>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kern w:val="0"/>
          <w:sz w:val="32"/>
          <w:szCs w:val="32"/>
          <w:lang w:val="en-US" w:eastAsia="zh-CN"/>
        </w:rPr>
        <w:t>3、强化廉洁自律。处级班子</w:t>
      </w:r>
      <w:r>
        <w:rPr>
          <w:rFonts w:hint="eastAsia" w:ascii="仿宋_GB2312" w:hAnsi="仿宋_GB2312" w:eastAsia="仿宋_GB2312" w:cs="仿宋_GB2312"/>
          <w:b w:val="0"/>
          <w:bCs w:val="0"/>
          <w:color w:val="auto"/>
          <w:kern w:val="0"/>
          <w:sz w:val="32"/>
          <w:szCs w:val="32"/>
        </w:rPr>
        <w:t>按照党风廉政建设责任制要求，</w:t>
      </w:r>
      <w:r>
        <w:rPr>
          <w:rFonts w:hint="eastAsia" w:ascii="仿宋_GB2312" w:hAnsi="仿宋_GB2312" w:eastAsia="仿宋_GB2312" w:cs="仿宋_GB2312"/>
          <w:b w:val="0"/>
          <w:bCs w:val="0"/>
          <w:color w:val="auto"/>
          <w:sz w:val="32"/>
          <w:szCs w:val="32"/>
        </w:rPr>
        <w:t>把党的政治纪律和政治规矩挺在前面，</w:t>
      </w:r>
      <w:r>
        <w:rPr>
          <w:rFonts w:hint="eastAsia" w:ascii="仿宋_GB2312" w:hAnsi="仿宋_GB2312" w:eastAsia="仿宋_GB2312" w:cs="仿宋_GB2312"/>
          <w:b w:val="0"/>
          <w:bCs w:val="0"/>
          <w:color w:val="auto"/>
          <w:kern w:val="0"/>
          <w:sz w:val="32"/>
          <w:szCs w:val="32"/>
        </w:rPr>
        <w:t>带头执行中央的八项规定，反对</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四风</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，严格要求自己，树立自身良好形象。加强自律意识，防微杜渐，坚持原则，做到一身正气。</w:t>
      </w:r>
    </w:p>
    <w:p>
      <w:pPr>
        <w:pStyle w:val="19"/>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lang w:eastAsia="zh-CN"/>
        </w:rPr>
        <w:t>三、紧密结合学校战略规划和就创业工作，深入调查研究，加强团结协作，充分发挥领导班子的业务领导力、科学决策力</w:t>
      </w:r>
    </w:p>
    <w:p>
      <w:pPr>
        <w:keepNext w:val="0"/>
        <w:keepLines w:val="0"/>
        <w:pageBreakBefore w:val="0"/>
        <w:numPr>
          <w:ilvl w:val="0"/>
          <w:numId w:val="2"/>
        </w:numPr>
        <w:shd w:val="clear" w:color="auto" w:fill="FFFFFF"/>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深入调查研究。就业指导服务中心处级班子成员既是指挥员，又是战斗员，深入开展调查研究，加强中心与各学院的沟通，调研就创业师资建设和第一课堂、第二课堂建设，调研春季大型双选会和专场招聘会，调研其他高校的就创业好做法好经验。处级班子以深入的调查研究形成创新发展思路，提升了自身的业务领导力和科学决策力。</w:t>
      </w:r>
    </w:p>
    <w:p>
      <w:pPr>
        <w:keepNext w:val="0"/>
        <w:keepLines w:val="0"/>
        <w:pageBreakBefore w:val="0"/>
        <w:numPr>
          <w:ilvl w:val="0"/>
          <w:numId w:val="2"/>
        </w:numPr>
        <w:shd w:val="clear" w:color="auto" w:fill="FFFFFF"/>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谋划发展思路。就业指导服务中心统筹全校的就创业工作，处级班子需要长远的眼光和更高的站位谋划发展思路，指导各个学院的就创业工作。</w:t>
      </w:r>
      <w:r>
        <w:rPr>
          <w:rFonts w:hint="eastAsia" w:ascii="仿宋_GB2312" w:hAnsi="仿宋_GB2312" w:eastAsia="仿宋_GB2312" w:cs="仿宋_GB2312"/>
          <w:b w:val="0"/>
          <w:bCs w:val="0"/>
          <w:color w:val="auto"/>
          <w:sz w:val="32"/>
          <w:szCs w:val="32"/>
          <w:lang w:eastAsia="zh-CN"/>
        </w:rPr>
        <w:t>结合《河北经贸大学“十三五”发展规划》、《河北经贸大学中长期战略发展规划（</w:t>
      </w:r>
      <w:r>
        <w:rPr>
          <w:rFonts w:hint="eastAsia" w:ascii="仿宋_GB2312" w:hAnsi="仿宋_GB2312" w:eastAsia="仿宋_GB2312" w:cs="仿宋_GB2312"/>
          <w:b w:val="0"/>
          <w:bCs w:val="0"/>
          <w:color w:val="auto"/>
          <w:sz w:val="32"/>
          <w:szCs w:val="32"/>
          <w:lang w:val="en-US" w:eastAsia="zh-CN"/>
        </w:rPr>
        <w:t>2016—2025）》，结合上级要求，处级班子明确就创业工作的定位和思路，重点处理国家经济社会发展与高校就创业工作的关系、就创业与学校发展规划的关系、就业指导服务与人才培养的关系、充分就业与高质量就业的关系、就业与创新创业的关系等，以辩证的思维和超前的谋划赢得工作的主动性、决策的科学性、方向的正确性。</w:t>
      </w:r>
    </w:p>
    <w:p>
      <w:pPr>
        <w:pStyle w:val="19"/>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 xml:space="preserve">3. </w:t>
      </w:r>
      <w:r>
        <w:rPr>
          <w:rFonts w:hint="eastAsia" w:ascii="仿宋_GB2312" w:hAnsi="仿宋_GB2312" w:eastAsia="仿宋_GB2312" w:cs="仿宋_GB2312"/>
          <w:b w:val="0"/>
          <w:bCs w:val="0"/>
          <w:color w:val="auto"/>
          <w:sz w:val="32"/>
          <w:szCs w:val="32"/>
          <w:lang w:eastAsia="zh-CN"/>
        </w:rPr>
        <w:t>加强团结协作。处级班子成员既有明确的工作分工，又有密切的工作配合，劲儿往一处使，心往一处想。通过团结协作，处级班子的领导力和决策力明显增强</w:t>
      </w:r>
      <w:r>
        <w:rPr>
          <w:rFonts w:hint="eastAsia" w:ascii="仿宋_GB2312" w:hAnsi="仿宋_GB2312" w:eastAsia="仿宋_GB2312" w:cs="仿宋_GB2312"/>
          <w:b w:val="0"/>
          <w:bCs w:val="0"/>
          <w:color w:val="auto"/>
          <w:sz w:val="32"/>
          <w:szCs w:val="32"/>
          <w:lang w:val="en-US" w:eastAsia="zh-CN"/>
        </w:rPr>
        <w:t>。</w:t>
      </w:r>
    </w:p>
    <w:p>
      <w:pPr>
        <w:pStyle w:val="19"/>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四、以落实“教学评估整改方案”和迎接省教育厅就创业工作督查为契机，大力提升就创业指导与服务水平，助力学校“双一流”建设</w:t>
      </w:r>
    </w:p>
    <w:p>
      <w:pPr>
        <w:pStyle w:val="19"/>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 认真落实“教学评估整改方案”。根据学校《本科教学审核评估整改工作方案》，“完善就业服务体系，提升指导与服务水平”是其中一项整改内容。经过一年的努力，目前已经完成此项整改任务，深化了就业指导课程的范式改革，增加了就业指导教师数量，12月8日举行了职业指导教研室新进教师试讲选拔，新增8名教师。</w:t>
      </w:r>
    </w:p>
    <w:p>
      <w:pPr>
        <w:pStyle w:val="19"/>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根据“教学评估整改方案”要求，就业指导服务中心建立了职业发展咨询室，制定了常态化职业咨询方案，以提高就业创业指导的针对性，为学生提供一对一的精准指导服务。职业咨询方案已经学校批准通过，从2018年开始实施，</w:t>
      </w:r>
      <w:r>
        <w:rPr>
          <w:rFonts w:hint="eastAsia" w:ascii="仿宋_GB2312" w:hAnsi="仿宋_GB2312" w:eastAsia="仿宋_GB2312" w:cs="仿宋_GB2312"/>
          <w:b w:val="0"/>
          <w:bCs w:val="0"/>
          <w:color w:val="auto"/>
          <w:sz w:val="32"/>
          <w:szCs w:val="32"/>
        </w:rPr>
        <w:t>咨询时间</w:t>
      </w:r>
      <w:r>
        <w:rPr>
          <w:rFonts w:hint="eastAsia" w:ascii="仿宋_GB2312" w:hAnsi="仿宋_GB2312" w:eastAsia="仿宋_GB2312" w:cs="仿宋_GB2312"/>
          <w:b w:val="0"/>
          <w:bCs w:val="0"/>
          <w:color w:val="auto"/>
          <w:sz w:val="32"/>
          <w:szCs w:val="32"/>
          <w:lang w:eastAsia="zh-CN"/>
        </w:rPr>
        <w:t>为</w:t>
      </w:r>
      <w:r>
        <w:rPr>
          <w:rFonts w:hint="eastAsia" w:ascii="仿宋_GB2312" w:hAnsi="仿宋_GB2312" w:eastAsia="仿宋_GB2312" w:cs="仿宋_GB2312"/>
          <w:b w:val="0"/>
          <w:bCs w:val="0"/>
          <w:color w:val="auto"/>
          <w:sz w:val="32"/>
          <w:szCs w:val="32"/>
        </w:rPr>
        <w:t>周一至周五</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咨询地点</w:t>
      </w:r>
      <w:r>
        <w:rPr>
          <w:rFonts w:hint="eastAsia" w:ascii="仿宋_GB2312" w:hAnsi="仿宋_GB2312" w:eastAsia="仿宋_GB2312" w:cs="仿宋_GB2312"/>
          <w:b w:val="0"/>
          <w:bCs w:val="0"/>
          <w:color w:val="auto"/>
          <w:sz w:val="32"/>
          <w:szCs w:val="32"/>
          <w:lang w:eastAsia="zh-CN"/>
        </w:rPr>
        <w:t>为学校</w:t>
      </w:r>
      <w:r>
        <w:rPr>
          <w:rFonts w:hint="eastAsia" w:ascii="仿宋_GB2312" w:hAnsi="仿宋_GB2312" w:eastAsia="仿宋_GB2312" w:cs="仿宋_GB2312"/>
          <w:b w:val="0"/>
          <w:bCs w:val="0"/>
          <w:color w:val="auto"/>
          <w:sz w:val="32"/>
          <w:szCs w:val="32"/>
        </w:rPr>
        <w:t>职业发展咨询室（四办134室）</w:t>
      </w:r>
      <w:r>
        <w:rPr>
          <w:rFonts w:hint="eastAsia" w:ascii="仿宋_GB2312" w:hAnsi="仿宋_GB2312" w:eastAsia="仿宋_GB2312" w:cs="仿宋_GB2312"/>
          <w:b w:val="0"/>
          <w:bCs w:val="0"/>
          <w:color w:val="auto"/>
          <w:sz w:val="32"/>
          <w:szCs w:val="32"/>
          <w:lang w:eastAsia="zh-CN"/>
        </w:rPr>
        <w:t>。</w:t>
      </w:r>
    </w:p>
    <w:p>
      <w:pPr>
        <w:pStyle w:val="19"/>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2017年，对就业信息网进行了升级改造，实现就业信息对学生的多样式覆盖；进一步开拓就业新渠道，结合京津冀协同发展历史机遇，拓展毕业生就业领域和就业渠道；积极推进“校企、校产和校地合作”，与居然之家集团等多家用人单位签署战略合作协议。</w:t>
      </w:r>
    </w:p>
    <w:p>
      <w:pPr>
        <w:pStyle w:val="19"/>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2.以迎接就创业工作督查为契机，开展“迎评促建”活动。11月22日，河北省普通高校大学生就创业工作督查组督查了我校3年来的就创业工作。督查组专家听取</w:t>
      </w:r>
      <w:r>
        <w:rPr>
          <w:rFonts w:hint="eastAsia" w:ascii="仿宋_GB2312" w:hAnsi="仿宋_GB2312" w:eastAsia="仿宋_GB2312" w:cs="仿宋_GB2312"/>
          <w:b w:val="0"/>
          <w:bCs w:val="0"/>
          <w:color w:val="auto"/>
          <w:sz w:val="32"/>
          <w:szCs w:val="32"/>
        </w:rPr>
        <w:t>工作汇报、参加师生座谈、查阅佐证材料、</w:t>
      </w:r>
      <w:r>
        <w:rPr>
          <w:rFonts w:hint="eastAsia" w:ascii="仿宋_GB2312" w:hAnsi="仿宋_GB2312" w:eastAsia="仿宋_GB2312" w:cs="仿宋_GB2312"/>
          <w:b w:val="0"/>
          <w:bCs w:val="0"/>
          <w:color w:val="auto"/>
          <w:sz w:val="32"/>
          <w:szCs w:val="32"/>
          <w:lang w:eastAsia="zh-CN"/>
        </w:rPr>
        <w:t>实地</w:t>
      </w:r>
      <w:r>
        <w:rPr>
          <w:rFonts w:hint="eastAsia" w:ascii="仿宋_GB2312" w:hAnsi="仿宋_GB2312" w:eastAsia="仿宋_GB2312" w:cs="仿宋_GB2312"/>
          <w:b w:val="0"/>
          <w:bCs w:val="0"/>
          <w:color w:val="auto"/>
          <w:sz w:val="32"/>
          <w:szCs w:val="32"/>
        </w:rPr>
        <w:t>查看创业园，向学校反馈了督查意见。</w:t>
      </w:r>
      <w:r>
        <w:rPr>
          <w:rFonts w:hint="eastAsia" w:ascii="仿宋_GB2312" w:hAnsi="仿宋_GB2312" w:eastAsia="仿宋_GB2312" w:cs="仿宋_GB2312"/>
          <w:b w:val="0"/>
          <w:bCs w:val="0"/>
          <w:color w:val="auto"/>
          <w:sz w:val="32"/>
          <w:szCs w:val="32"/>
          <w:lang w:eastAsia="zh-CN"/>
        </w:rPr>
        <w:t>督查组高度评价了我校的就创业工作，对我校的就创业工作举措和工作效果给予了充分肯定。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eastAsia="zh-CN"/>
        </w:rPr>
        <w:t>为迎接这次督查，就业指导服务中心从</w:t>
      </w:r>
      <w:r>
        <w:rPr>
          <w:rFonts w:hint="eastAsia" w:ascii="仿宋_GB2312" w:hAnsi="仿宋_GB2312" w:eastAsia="仿宋_GB2312" w:cs="仿宋_GB2312"/>
          <w:b w:val="0"/>
          <w:bCs w:val="0"/>
          <w:color w:val="auto"/>
          <w:sz w:val="32"/>
          <w:szCs w:val="32"/>
          <w:lang w:val="en-US" w:eastAsia="zh-CN"/>
        </w:rPr>
        <w:t>2017年6月份就开始“迎评促建”工作，对就创业督查的一级指标、二级指标及各项任务进行了分解。各职能部门、各学院整理了3年来的就创业相关材料，就业指导服务中心重新设计了就业手续办理室、职业发展咨询室、创业孵化园、就业信息网等，编制了《河北经贸大学就业创业工作督查自评报告》。</w:t>
      </w:r>
    </w:p>
    <w:p>
      <w:pPr>
        <w:keepNext w:val="0"/>
        <w:keepLines w:val="0"/>
        <w:pageBreakBefore w:val="0"/>
        <w:numPr>
          <w:ilvl w:val="0"/>
          <w:numId w:val="2"/>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积极开拓就业市场，着力打造大型双选会和专场招聘会。2017年3月份，成功举办大型校园双选会，参加招聘的单位达600多家，主要来自京津冀地区。2017年，就业指导服务中心举办224场专场招聘会，各个学院共举办100余场专场招聘会。这</w:t>
      </w:r>
      <w:r>
        <w:rPr>
          <w:rFonts w:hint="eastAsia" w:ascii="仿宋_GB2312" w:hAnsi="仿宋_GB2312" w:eastAsia="仿宋_GB2312" w:cs="仿宋_GB2312"/>
          <w:b w:val="0"/>
          <w:bCs w:val="0"/>
          <w:color w:val="auto"/>
          <w:sz w:val="32"/>
          <w:szCs w:val="32"/>
        </w:rPr>
        <w:t>充分发挥</w:t>
      </w:r>
      <w:r>
        <w:rPr>
          <w:rFonts w:hint="eastAsia" w:ascii="仿宋_GB2312" w:hAnsi="仿宋_GB2312" w:eastAsia="仿宋_GB2312" w:cs="仿宋_GB2312"/>
          <w:b w:val="0"/>
          <w:bCs w:val="0"/>
          <w:color w:val="auto"/>
          <w:sz w:val="32"/>
          <w:szCs w:val="32"/>
          <w:lang w:eastAsia="zh-CN"/>
        </w:rPr>
        <w:t>了</w:t>
      </w:r>
      <w:r>
        <w:rPr>
          <w:rFonts w:hint="eastAsia" w:ascii="仿宋_GB2312" w:hAnsi="仿宋_GB2312" w:eastAsia="仿宋_GB2312" w:cs="仿宋_GB2312"/>
          <w:b w:val="0"/>
          <w:bCs w:val="0"/>
          <w:color w:val="auto"/>
          <w:sz w:val="32"/>
          <w:szCs w:val="32"/>
        </w:rPr>
        <w:t>校园就业市场在毕业生就业工作</w:t>
      </w:r>
      <w:r>
        <w:rPr>
          <w:rFonts w:hint="eastAsia" w:ascii="仿宋_GB2312" w:hAnsi="仿宋_GB2312" w:eastAsia="仿宋_GB2312" w:cs="仿宋_GB2312"/>
          <w:b w:val="0"/>
          <w:bCs w:val="0"/>
          <w:color w:val="auto"/>
          <w:sz w:val="32"/>
          <w:szCs w:val="32"/>
          <w:lang w:eastAsia="zh-CN"/>
        </w:rPr>
        <w:t>中的主渠道作用。</w:t>
      </w:r>
      <w:r>
        <w:rPr>
          <w:rFonts w:hint="eastAsia" w:ascii="仿宋_GB2312" w:hAnsi="仿宋_GB2312" w:eastAsia="仿宋_GB2312" w:cs="仿宋_GB2312"/>
          <w:b w:val="0"/>
          <w:bCs w:val="0"/>
          <w:color w:val="auto"/>
          <w:sz w:val="32"/>
          <w:szCs w:val="32"/>
          <w:lang w:val="en-US" w:eastAsia="zh-CN"/>
        </w:rPr>
        <w:t>2017年，有60%以上毕业生通过校园招聘签约工作单位。</w:t>
      </w:r>
    </w:p>
    <w:p>
      <w:pPr>
        <w:keepNext w:val="0"/>
        <w:keepLines w:val="0"/>
        <w:pageBreakBefore w:val="0"/>
        <w:numPr>
          <w:ilvl w:val="0"/>
          <w:numId w:val="2"/>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大力提升就业指导服务水平。就创业师资建设和课程建设得到加强，第二课堂更加活跃、高效。2017年，我校就创业师资队伍参加各级各类就创业培训16人次，</w:t>
      </w:r>
      <w:r>
        <w:rPr>
          <w:rFonts w:hint="eastAsia" w:ascii="仿宋_GB2312" w:hAnsi="仿宋_GB2312" w:eastAsia="仿宋_GB2312" w:cs="仿宋_GB2312"/>
          <w:b w:val="0"/>
          <w:bCs w:val="0"/>
          <w:color w:val="auto"/>
          <w:sz w:val="32"/>
          <w:szCs w:val="32"/>
          <w:lang w:eastAsia="zh-CN"/>
        </w:rPr>
        <w:t>举办</w:t>
      </w:r>
      <w:r>
        <w:rPr>
          <w:rFonts w:hint="eastAsia" w:ascii="仿宋_GB2312" w:hAnsi="仿宋_GB2312" w:eastAsia="仿宋_GB2312" w:cs="仿宋_GB2312"/>
          <w:b w:val="0"/>
          <w:bCs w:val="0"/>
          <w:color w:val="auto"/>
          <w:sz w:val="32"/>
          <w:szCs w:val="32"/>
          <w:lang w:val="en-US" w:eastAsia="zh-CN"/>
        </w:rPr>
        <w:t>职业类讲座、沙龙20余场，学生获得国家级、省级“互联网+”大学生创新创业大赛奖项25个，学校获得“优秀组织奖”。职业生涯规划大赛、模拟面试大赛取得良好效果。第六届就业创业服务月活动成功举行，</w:t>
      </w:r>
      <w:r>
        <w:rPr>
          <w:rFonts w:hint="eastAsia" w:ascii="仿宋_GB2312" w:hAnsi="仿宋_GB2312" w:eastAsia="仿宋_GB2312" w:cs="仿宋_GB2312"/>
          <w:b w:val="0"/>
          <w:bCs w:val="0"/>
          <w:color w:val="auto"/>
          <w:sz w:val="32"/>
          <w:szCs w:val="32"/>
        </w:rPr>
        <w:t>职</w:t>
      </w:r>
      <w:r>
        <w:rPr>
          <w:rFonts w:hint="eastAsia" w:ascii="仿宋_GB2312" w:hAnsi="仿宋_GB2312" w:eastAsia="仿宋_GB2312" w:cs="仿宋_GB2312"/>
          <w:b w:val="0"/>
          <w:bCs w:val="0"/>
          <w:color w:val="auto"/>
          <w:sz w:val="32"/>
          <w:szCs w:val="32"/>
          <w:lang w:eastAsia="zh-CN"/>
        </w:rPr>
        <w:t>业</w:t>
      </w:r>
      <w:r>
        <w:rPr>
          <w:rFonts w:hint="eastAsia" w:ascii="仿宋_GB2312" w:hAnsi="仿宋_GB2312" w:eastAsia="仿宋_GB2312" w:cs="仿宋_GB2312"/>
          <w:b w:val="0"/>
          <w:bCs w:val="0"/>
          <w:color w:val="auto"/>
          <w:sz w:val="32"/>
          <w:szCs w:val="32"/>
        </w:rPr>
        <w:t>大讲堂、职场人物沙龙、</w:t>
      </w:r>
      <w:r>
        <w:rPr>
          <w:rFonts w:hint="eastAsia" w:ascii="仿宋_GB2312" w:hAnsi="仿宋_GB2312" w:eastAsia="仿宋_GB2312" w:cs="仿宋_GB2312"/>
          <w:b w:val="0"/>
          <w:bCs w:val="0"/>
          <w:color w:val="auto"/>
          <w:sz w:val="32"/>
          <w:szCs w:val="32"/>
          <w:lang w:eastAsia="zh-CN"/>
        </w:rPr>
        <w:t>企业家讲堂成为品牌活动。</w:t>
      </w:r>
      <w:bookmarkStart w:id="0" w:name="_Toc7796"/>
      <w:bookmarkStart w:id="1" w:name="_Toc28859"/>
      <w:bookmarkStart w:id="2" w:name="_Toc18541"/>
      <w:bookmarkStart w:id="3" w:name="_Toc218"/>
      <w:bookmarkStart w:id="4" w:name="_Toc2293"/>
      <w:bookmarkStart w:id="5" w:name="_Toc21991"/>
      <w:bookmarkStart w:id="6" w:name="_Toc29697"/>
      <w:bookmarkStart w:id="7" w:name="_Toc12115"/>
      <w:bookmarkStart w:id="8" w:name="_Toc17294"/>
      <w:bookmarkStart w:id="9" w:name="_Toc26801"/>
      <w:bookmarkStart w:id="10" w:name="_Toc4381"/>
      <w:bookmarkStart w:id="11" w:name="_Toc26568"/>
      <w:bookmarkStart w:id="12" w:name="_Toc30377"/>
      <w:bookmarkStart w:id="13" w:name="_Toc9351"/>
      <w:bookmarkStart w:id="14" w:name="_Toc14115"/>
      <w:r>
        <w:rPr>
          <w:rFonts w:hint="eastAsia" w:ascii="仿宋_GB2312" w:hAnsi="仿宋_GB2312" w:eastAsia="仿宋_GB2312" w:cs="仿宋_GB2312"/>
          <w:b w:val="0"/>
          <w:bCs w:val="0"/>
          <w:color w:val="auto"/>
          <w:sz w:val="32"/>
          <w:szCs w:val="32"/>
          <w:lang w:val="en-US" w:eastAsia="zh-CN"/>
        </w:rPr>
        <w:t>立志教育与立业教育相结合，鼓励学生基层就业</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kern w:val="2"/>
          <w:sz w:val="32"/>
          <w:szCs w:val="32"/>
          <w:lang w:val="en-US" w:eastAsia="zh-CN"/>
        </w:rPr>
        <w:t>2017年</w:t>
      </w:r>
      <w:r>
        <w:rPr>
          <w:rFonts w:hint="eastAsia" w:ascii="仿宋_GB2312" w:hAnsi="仿宋_GB2312" w:eastAsia="仿宋_GB2312" w:cs="仿宋_GB2312"/>
          <w:b w:val="0"/>
          <w:bCs w:val="0"/>
          <w:color w:val="auto"/>
          <w:kern w:val="2"/>
          <w:sz w:val="32"/>
          <w:szCs w:val="32"/>
        </w:rPr>
        <w:t>有</w:t>
      </w:r>
      <w:r>
        <w:rPr>
          <w:rFonts w:hint="eastAsia" w:ascii="仿宋_GB2312" w:hAnsi="仿宋_GB2312" w:eastAsia="仿宋_GB2312" w:cs="仿宋_GB2312"/>
          <w:b w:val="0"/>
          <w:bCs w:val="0"/>
          <w:color w:val="auto"/>
          <w:kern w:val="2"/>
          <w:sz w:val="32"/>
          <w:szCs w:val="32"/>
          <w:lang w:val="en-US" w:eastAsia="zh-CN"/>
        </w:rPr>
        <w:t>41</w:t>
      </w:r>
      <w:r>
        <w:rPr>
          <w:rFonts w:hint="eastAsia" w:ascii="仿宋_GB2312" w:hAnsi="仿宋_GB2312" w:eastAsia="仿宋_GB2312" w:cs="仿宋_GB2312"/>
          <w:b w:val="0"/>
          <w:bCs w:val="0"/>
          <w:color w:val="auto"/>
          <w:kern w:val="2"/>
          <w:sz w:val="32"/>
          <w:szCs w:val="32"/>
        </w:rPr>
        <w:t>名学生基层就业。</w:t>
      </w:r>
      <w:bookmarkStart w:id="15" w:name="_Toc18897"/>
      <w:bookmarkStart w:id="16" w:name="_Toc2"/>
      <w:bookmarkStart w:id="17" w:name="_Toc10582"/>
      <w:bookmarkStart w:id="18" w:name="_Toc29364"/>
      <w:bookmarkStart w:id="19" w:name="_Toc2995"/>
      <w:bookmarkStart w:id="20" w:name="_Toc24326"/>
      <w:bookmarkStart w:id="21" w:name="_Toc5998"/>
      <w:bookmarkStart w:id="22" w:name="_Toc29941"/>
      <w:bookmarkStart w:id="23" w:name="_Toc23356"/>
      <w:bookmarkStart w:id="24" w:name="_Toc17784"/>
      <w:bookmarkStart w:id="25" w:name="_Toc9872"/>
      <w:bookmarkStart w:id="26" w:name="_Toc13183"/>
      <w:bookmarkStart w:id="27" w:name="_Toc17561"/>
      <w:bookmarkStart w:id="28" w:name="_Toc30530"/>
      <w:bookmarkStart w:id="29" w:name="_Toc7907"/>
      <w:r>
        <w:rPr>
          <w:rFonts w:hint="eastAsia" w:ascii="仿宋_GB2312" w:hAnsi="仿宋_GB2312" w:eastAsia="仿宋_GB2312" w:cs="仿宋_GB2312"/>
          <w:b w:val="0"/>
          <w:bCs w:val="0"/>
          <w:color w:val="auto"/>
          <w:sz w:val="32"/>
          <w:szCs w:val="32"/>
          <w:lang w:val="en-US" w:eastAsia="zh-CN"/>
        </w:rPr>
        <w:t>精神帮扶与物质帮扶相结合，积极开展就业帮扶</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hint="eastAsia" w:ascii="仿宋_GB2312" w:hAnsi="仿宋_GB2312" w:eastAsia="仿宋_GB2312" w:cs="仿宋_GB2312"/>
          <w:b w:val="0"/>
          <w:bCs w:val="0"/>
          <w:color w:val="auto"/>
          <w:sz w:val="32"/>
          <w:szCs w:val="32"/>
          <w:lang w:val="en-US" w:eastAsia="zh-CN"/>
        </w:rPr>
        <w:t>，2017年从助困专项经费中列支10万元，专项帮扶困难毕业生求职就业；申请政府补贴资金</w:t>
      </w:r>
      <w:r>
        <w:rPr>
          <w:rStyle w:val="20"/>
          <w:rFonts w:hint="eastAsia" w:ascii="仿宋_GB2312" w:hAnsi="仿宋_GB2312" w:eastAsia="仿宋_GB2312" w:cs="仿宋_GB2312"/>
          <w:b w:val="0"/>
          <w:bCs w:val="0"/>
          <w:color w:val="auto"/>
          <w:sz w:val="32"/>
          <w:szCs w:val="32"/>
          <w:lang w:val="en-US" w:eastAsia="zh-CN"/>
        </w:rPr>
        <w:t>45.4</w:t>
      </w:r>
      <w:r>
        <w:rPr>
          <w:rFonts w:hint="eastAsia" w:ascii="仿宋_GB2312" w:hAnsi="仿宋_GB2312" w:eastAsia="仿宋_GB2312" w:cs="仿宋_GB2312"/>
          <w:b w:val="0"/>
          <w:bCs w:val="0"/>
          <w:color w:val="auto"/>
          <w:sz w:val="32"/>
          <w:szCs w:val="32"/>
          <w:lang w:val="en-US" w:eastAsia="zh-CN"/>
        </w:rPr>
        <w:t>万元，资助227名毕业生。</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与第三方紧密合作、编制《河北经贸大学2017届本科毕业生就业质量年度报告》。就业指导服务中心参与了相关的数据调查、文稿撰写、版面审定等。2017届本科毕业生初次就业率为90.48%，与2016年相比稳中有升。根据第三方调查，毕业生、用人单位对我校就业工作的满意度很高。毕业生给出的评价中，职业生涯规划知识普及程度、创新创业教育开展情况、就业手续办理满意程度、校园招聘活动情况等所有指标均在94.79%以上，这些数据</w:t>
      </w:r>
      <w:r>
        <w:rPr>
          <w:rFonts w:hint="eastAsia" w:ascii="仿宋_GB2312" w:hAnsi="仿宋_GB2312" w:eastAsia="仿宋_GB2312" w:cs="仿宋_GB2312"/>
          <w:b w:val="0"/>
          <w:bCs w:val="0"/>
          <w:color w:val="auto"/>
          <w:sz w:val="32"/>
          <w:szCs w:val="32"/>
        </w:rPr>
        <w:t>表明学校职业指导与就业服务工作得到了毕业生的认可</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也体现了学校就业工作在促进毕业生顺利就业、高质量就业中所发挥的重要作用</w:t>
      </w:r>
      <w:r>
        <w:rPr>
          <w:rFonts w:hint="eastAsia" w:ascii="仿宋_GB2312" w:hAnsi="仿宋_GB2312" w:eastAsia="仿宋_GB2312" w:cs="仿宋_GB2312"/>
          <w:b w:val="0"/>
          <w:bCs w:val="0"/>
          <w:color w:val="auto"/>
          <w:sz w:val="32"/>
          <w:szCs w:val="32"/>
          <w:lang w:eastAsia="zh-CN"/>
        </w:rPr>
        <w:t>。用人单位对学校就业工作的总体满意度达</w:t>
      </w:r>
      <w:r>
        <w:rPr>
          <w:rFonts w:hint="eastAsia" w:ascii="仿宋_GB2312" w:hAnsi="仿宋_GB2312" w:eastAsia="仿宋_GB2312" w:cs="仿宋_GB2312"/>
          <w:b w:val="0"/>
          <w:bCs w:val="0"/>
          <w:color w:val="auto"/>
          <w:sz w:val="32"/>
          <w:szCs w:val="32"/>
          <w:lang w:val="en-US" w:eastAsia="zh-CN"/>
        </w:rPr>
        <w:t>95.79%，所有指标的满意度均在94.74%以上，其中“对毕业生的鉴定、推荐”的满意度达到100.00%。</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黑体" w:hAnsi="黑体" w:eastAsia="黑体" w:cs="黑体"/>
          <w:b w:val="0"/>
          <w:bCs w:val="0"/>
          <w:color w:val="auto"/>
          <w:sz w:val="32"/>
          <w:szCs w:val="32"/>
          <w:lang w:eastAsia="zh-CN"/>
        </w:rPr>
        <w:t>五、</w:t>
      </w:r>
      <w:r>
        <w:rPr>
          <w:rFonts w:hint="eastAsia" w:ascii="黑体" w:hAnsi="黑体" w:eastAsia="黑体" w:cs="黑体"/>
          <w:b w:val="0"/>
          <w:bCs w:val="0"/>
          <w:color w:val="auto"/>
          <w:sz w:val="32"/>
          <w:szCs w:val="32"/>
        </w:rPr>
        <w:t>存在的主要问题和努力的方向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1、学习</w:t>
      </w:r>
      <w:r>
        <w:rPr>
          <w:rFonts w:hint="eastAsia" w:ascii="仿宋_GB2312" w:hAnsi="仿宋_GB2312" w:eastAsia="仿宋_GB2312" w:cs="仿宋_GB2312"/>
          <w:b w:val="0"/>
          <w:bCs w:val="0"/>
          <w:color w:val="auto"/>
          <w:sz w:val="32"/>
          <w:szCs w:val="32"/>
          <w:lang w:eastAsia="zh-CN"/>
        </w:rPr>
        <w:t>意识有待进一步加</w:t>
      </w:r>
      <w:r>
        <w:rPr>
          <w:rFonts w:hint="eastAsia" w:ascii="仿宋_GB2312" w:hAnsi="仿宋_GB2312" w:eastAsia="仿宋_GB2312" w:cs="仿宋_GB2312"/>
          <w:b w:val="0"/>
          <w:bCs w:val="0"/>
          <w:color w:val="auto"/>
          <w:sz w:val="32"/>
          <w:szCs w:val="32"/>
        </w:rPr>
        <w:t>强。</w:t>
      </w:r>
      <w:r>
        <w:rPr>
          <w:rFonts w:hint="eastAsia" w:ascii="仿宋_GB2312" w:hAnsi="仿宋_GB2312" w:eastAsia="仿宋_GB2312" w:cs="仿宋_GB2312"/>
          <w:b w:val="0"/>
          <w:bCs w:val="0"/>
          <w:color w:val="auto"/>
          <w:sz w:val="32"/>
          <w:szCs w:val="32"/>
          <w:lang w:eastAsia="zh-CN"/>
        </w:rPr>
        <w:t>就创业工作与社会经济发展联系密切，处于深刻变化之中。处级班子仍需强化学习意识，尤其要强化深入、全面、系统的学习。需要</w:t>
      </w:r>
      <w:r>
        <w:rPr>
          <w:rFonts w:hint="eastAsia" w:ascii="仿宋_GB2312" w:hAnsi="仿宋_GB2312" w:eastAsia="仿宋_GB2312" w:cs="仿宋_GB2312"/>
          <w:b w:val="0"/>
          <w:bCs w:val="0"/>
          <w:color w:val="auto"/>
          <w:sz w:val="32"/>
          <w:szCs w:val="32"/>
        </w:rPr>
        <w:t>坚持学用结合，努力把学习成果转化为谋划工作的思路、推动工作的举措、领导工作的本领和应对危机的对策</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不断提高科学思维、综合决策和驾驭全局的能力。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2、创新意识</w:t>
      </w:r>
      <w:r>
        <w:rPr>
          <w:rFonts w:hint="eastAsia" w:ascii="仿宋_GB2312" w:hAnsi="仿宋_GB2312" w:eastAsia="仿宋_GB2312" w:cs="仿宋_GB2312"/>
          <w:b w:val="0"/>
          <w:bCs w:val="0"/>
          <w:color w:val="auto"/>
          <w:sz w:val="32"/>
          <w:szCs w:val="32"/>
          <w:lang w:eastAsia="zh-CN"/>
        </w:rPr>
        <w:t>需要进一步增</w:t>
      </w:r>
      <w:r>
        <w:rPr>
          <w:rFonts w:hint="eastAsia" w:ascii="仿宋_GB2312" w:hAnsi="仿宋_GB2312" w:eastAsia="仿宋_GB2312" w:cs="仿宋_GB2312"/>
          <w:b w:val="0"/>
          <w:bCs w:val="0"/>
          <w:color w:val="auto"/>
          <w:sz w:val="32"/>
          <w:szCs w:val="32"/>
        </w:rPr>
        <w:t>强。</w:t>
      </w:r>
      <w:r>
        <w:rPr>
          <w:rFonts w:hint="eastAsia" w:ascii="仿宋_GB2312" w:hAnsi="仿宋_GB2312" w:eastAsia="仿宋_GB2312" w:cs="仿宋_GB2312"/>
          <w:b w:val="0"/>
          <w:bCs w:val="0"/>
          <w:color w:val="auto"/>
          <w:sz w:val="32"/>
          <w:szCs w:val="32"/>
          <w:lang w:eastAsia="zh-CN"/>
        </w:rPr>
        <w:t>处级班子需要</w:t>
      </w:r>
      <w:r>
        <w:rPr>
          <w:rFonts w:hint="eastAsia" w:ascii="仿宋_GB2312" w:hAnsi="仿宋_GB2312" w:eastAsia="仿宋_GB2312" w:cs="仿宋_GB2312"/>
          <w:b w:val="0"/>
          <w:bCs w:val="0"/>
          <w:color w:val="auto"/>
          <w:sz w:val="32"/>
          <w:szCs w:val="32"/>
        </w:rPr>
        <w:t>强化理论武装，加强党性锻炼，进一步增强责任感和使命感，认真学习，</w:t>
      </w:r>
      <w:r>
        <w:rPr>
          <w:rFonts w:hint="eastAsia" w:ascii="仿宋_GB2312" w:hAnsi="仿宋_GB2312" w:eastAsia="仿宋_GB2312" w:cs="仿宋_GB2312"/>
          <w:b w:val="0"/>
          <w:bCs w:val="0"/>
          <w:color w:val="auto"/>
          <w:sz w:val="32"/>
          <w:szCs w:val="32"/>
          <w:lang w:eastAsia="zh-CN"/>
        </w:rPr>
        <w:t>在</w:t>
      </w:r>
      <w:r>
        <w:rPr>
          <w:rFonts w:hint="eastAsia" w:ascii="仿宋_GB2312" w:hAnsi="仿宋_GB2312" w:eastAsia="仿宋_GB2312" w:cs="仿宋_GB2312"/>
          <w:b w:val="0"/>
          <w:bCs w:val="0"/>
          <w:color w:val="auto"/>
          <w:sz w:val="32"/>
          <w:szCs w:val="32"/>
        </w:rPr>
        <w:t>做好延承的基础上，大胆心细的开创新局面，争</w:t>
      </w:r>
      <w:r>
        <w:rPr>
          <w:rFonts w:hint="eastAsia" w:ascii="仿宋_GB2312" w:hAnsi="仿宋_GB2312" w:eastAsia="仿宋_GB2312" w:cs="仿宋_GB2312"/>
          <w:b w:val="0"/>
          <w:bCs w:val="0"/>
          <w:color w:val="auto"/>
          <w:sz w:val="32"/>
          <w:szCs w:val="32"/>
          <w:lang w:eastAsia="zh-CN"/>
        </w:rPr>
        <w:t>取</w:t>
      </w:r>
      <w:r>
        <w:rPr>
          <w:rFonts w:hint="eastAsia" w:ascii="仿宋_GB2312" w:hAnsi="仿宋_GB2312" w:eastAsia="仿宋_GB2312" w:cs="仿宋_GB2312"/>
          <w:b w:val="0"/>
          <w:bCs w:val="0"/>
          <w:color w:val="auto"/>
          <w:sz w:val="32"/>
          <w:szCs w:val="32"/>
        </w:rPr>
        <w:t>为学校的“双一流”建设和争博等各项工作做</w:t>
      </w:r>
      <w:r>
        <w:rPr>
          <w:rFonts w:hint="eastAsia" w:ascii="仿宋_GB2312" w:hAnsi="仿宋_GB2312" w:eastAsia="仿宋_GB2312" w:cs="仿宋_GB2312"/>
          <w:b w:val="0"/>
          <w:bCs w:val="0"/>
          <w:color w:val="auto"/>
          <w:sz w:val="32"/>
          <w:szCs w:val="32"/>
          <w:lang w:eastAsia="zh-CN"/>
        </w:rPr>
        <w:t>出更大</w:t>
      </w:r>
      <w:r>
        <w:rPr>
          <w:rFonts w:hint="eastAsia" w:ascii="仿宋_GB2312" w:hAnsi="仿宋_GB2312" w:eastAsia="仿宋_GB2312" w:cs="仿宋_GB2312"/>
          <w:b w:val="0"/>
          <w:bCs w:val="0"/>
          <w:color w:val="auto"/>
          <w:sz w:val="32"/>
          <w:szCs w:val="32"/>
        </w:rPr>
        <w:t>贡献。</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（本文结束）</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altName w:val="黑体"/>
    <w:panose1 w:val="020B0503020204020204"/>
    <w:charset w:val="86"/>
    <w:family w:val="swiss"/>
    <w:pitch w:val="default"/>
    <w:sig w:usb0="00000000" w:usb1="00000000" w:usb2="00000016" w:usb3="00000000" w:csb0="0004001F" w:csb1="00000000"/>
  </w:font>
  <w:font w:name="Arial">
    <w:panose1 w:val="020B0604020202020204"/>
    <w:charset w:val="00"/>
    <w:family w:val="swiss"/>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Tahoma">
    <w:panose1 w:val="020B0604030504040204"/>
    <w:charset w:val="00"/>
    <w:family w:val="swiss"/>
    <w:pitch w:val="default"/>
    <w:sig w:usb0="61007A87" w:usb1="80000000" w:usb2="00000008" w:usb3="00000000" w:csb0="200101FF" w:csb1="20280000"/>
  </w:font>
  <w:font w:name="??_GB2312">
    <w:altName w:val="Times New Roman"/>
    <w:panose1 w:val="00000000000000000000"/>
    <w:charset w:val="00"/>
    <w:family w:val="auto"/>
    <w:pitch w:val="default"/>
    <w:sig w:usb0="00000000" w:usb1="00000000" w:usb2="00000000" w:usb3="00000000" w:csb0="00000001" w:csb1="00000000"/>
  </w:font>
  <w:font w:name="ˎ̥">
    <w:altName w:val="Times New Roman"/>
    <w:panose1 w:val="00000000000000000000"/>
    <w:charset w:val="00"/>
    <w:family w:val="roman"/>
    <w:pitch w:val="default"/>
    <w:sig w:usb0="00000000" w:usb1="00000000" w:usb2="00000000" w:usb3="00000000" w:csb0="00040001" w:csb1="00000000"/>
  </w:font>
  <w:font w:name="Courier New">
    <w:panose1 w:val="02070309020205020404"/>
    <w:charset w:val="00"/>
    <w:family w:val="modern"/>
    <w:pitch w:val="default"/>
    <w:sig w:usb0="00007A87" w:usb1="80000000" w:usb2="00000008" w:usb3="00000000" w:csb0="400001FF" w:csb1="FFFF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隶书">
    <w:panose1 w:val="02010509060101010101"/>
    <w:charset w:val="86"/>
    <w:family w:val="auto"/>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 w:name="Microsoft YaHei UI">
    <w:altName w:val="宋体"/>
    <w:panose1 w:val="020B0503020204020204"/>
    <w:charset w:val="86"/>
    <w:family w:val="swiss"/>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00000287" w:usb1="00000000" w:usb2="00000000" w:usb3="00000000" w:csb0="2000019F" w:csb1="00000000"/>
  </w:font>
  <w:font w:name="Cambria Math">
    <w:panose1 w:val="02040503050406030204"/>
    <w:charset w:val="01"/>
    <w:family w:val="auto"/>
    <w:pitch w:val="default"/>
    <w:sig w:usb0="A00002EF" w:usb1="420020EB" w:usb2="00000000" w:usb3="00000000" w:csb0="2000009F" w:csb1="00000000"/>
  </w:font>
  <w:font w:name="@宋体">
    <w:panose1 w:val="02010600030101010101"/>
    <w:charset w:val="86"/>
    <w:family w:val="auto"/>
    <w:pitch w:val="default"/>
    <w:sig w:usb0="00000003" w:usb1="080E0000" w:usb2="00000000" w:usb3="00000000" w:csb0="00040001"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仿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等线">
    <w:altName w:val="Times New Roman"/>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8E41D"/>
    <w:multiLevelType w:val="singleLevel"/>
    <w:tmpl w:val="5A38E41D"/>
    <w:lvl w:ilvl="0" w:tentative="0">
      <w:start w:val="1"/>
      <w:numFmt w:val="chineseCounting"/>
      <w:suff w:val="nothing"/>
      <w:lvlText w:val="%1、"/>
      <w:lvlJc w:val="left"/>
    </w:lvl>
  </w:abstractNum>
  <w:abstractNum w:abstractNumId="1">
    <w:nsid w:val="5A38E89D"/>
    <w:multiLevelType w:val="singleLevel"/>
    <w:tmpl w:val="5A38E89D"/>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43337"/>
    <w:rsid w:val="0008312E"/>
    <w:rsid w:val="002B4152"/>
    <w:rsid w:val="00443337"/>
    <w:rsid w:val="00CB476B"/>
    <w:rsid w:val="05610385"/>
    <w:rsid w:val="0B50699C"/>
    <w:rsid w:val="12690B19"/>
    <w:rsid w:val="13615A0B"/>
    <w:rsid w:val="14FF21A1"/>
    <w:rsid w:val="1C9A2A5C"/>
    <w:rsid w:val="1E8C5B95"/>
    <w:rsid w:val="333C20F8"/>
    <w:rsid w:val="33D07771"/>
    <w:rsid w:val="37EC17B0"/>
    <w:rsid w:val="38B717B5"/>
    <w:rsid w:val="39066E04"/>
    <w:rsid w:val="3C5E418F"/>
    <w:rsid w:val="3E211C5F"/>
    <w:rsid w:val="3FC6082A"/>
    <w:rsid w:val="41EF77A2"/>
    <w:rsid w:val="52A45EB8"/>
    <w:rsid w:val="5ECC3A7E"/>
    <w:rsid w:val="62C16AF7"/>
    <w:rsid w:val="67D741E2"/>
    <w:rsid w:val="6A6C200B"/>
    <w:rsid w:val="6BA706BE"/>
    <w:rsid w:val="6EF15346"/>
    <w:rsid w:val="76D31B95"/>
    <w:rsid w:val="7D136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0"/>
    <w:unhideWhenUsed/>
    <w:qFormat/>
    <w:uiPriority w:val="9"/>
    <w:pPr>
      <w:keepNext/>
      <w:keepLines/>
      <w:spacing w:before="260" w:beforeLines="0" w:beforeAutospacing="0" w:after="260" w:afterLines="0" w:afterAutospacing="0" w:line="413" w:lineRule="auto"/>
      <w:outlineLvl w:val="1"/>
    </w:pPr>
    <w:rPr>
      <w:rFonts w:ascii="Arial" w:hAnsi="Arial" w:eastAsia="宋体"/>
      <w:b/>
      <w:sz w:val="28"/>
    </w:rPr>
  </w:style>
  <w:style w:type="character" w:default="1" w:styleId="7">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3">
    <w:name w:val="Date"/>
    <w:basedOn w:val="1"/>
    <w:next w:val="1"/>
    <w:link w:val="18"/>
    <w:unhideWhenUsed/>
    <w:qFormat/>
    <w:uiPriority w:val="99"/>
    <w:pPr>
      <w:ind w:left="100" w:leftChars="2500"/>
    </w:p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8">
    <w:name w:val="Strong"/>
    <w:basedOn w:val="7"/>
    <w:qFormat/>
    <w:uiPriority w:val="22"/>
    <w:rPr>
      <w:b/>
    </w:rPr>
  </w:style>
  <w:style w:type="character" w:styleId="9">
    <w:name w:val="FollowedHyperlink"/>
    <w:basedOn w:val="7"/>
    <w:unhideWhenUsed/>
    <w:qFormat/>
    <w:uiPriority w:val="99"/>
    <w:rPr>
      <w:color w:val="666666"/>
      <w:sz w:val="18"/>
      <w:szCs w:val="18"/>
      <w:u w:val="none"/>
    </w:rPr>
  </w:style>
  <w:style w:type="character" w:styleId="10">
    <w:name w:val="Emphasis"/>
    <w:basedOn w:val="7"/>
    <w:qFormat/>
    <w:uiPriority w:val="20"/>
    <w:rPr>
      <w:i/>
    </w:rPr>
  </w:style>
  <w:style w:type="character" w:styleId="11">
    <w:name w:val="HTML Definition"/>
    <w:basedOn w:val="7"/>
    <w:unhideWhenUsed/>
    <w:qFormat/>
    <w:uiPriority w:val="99"/>
    <w:rPr>
      <w:i/>
    </w:rPr>
  </w:style>
  <w:style w:type="character" w:styleId="12">
    <w:name w:val="HTML Acronym"/>
    <w:basedOn w:val="7"/>
    <w:unhideWhenUsed/>
    <w:qFormat/>
    <w:uiPriority w:val="99"/>
  </w:style>
  <w:style w:type="character" w:styleId="13">
    <w:name w:val="HTML Variable"/>
    <w:basedOn w:val="7"/>
    <w:unhideWhenUsed/>
    <w:qFormat/>
    <w:uiPriority w:val="99"/>
    <w:rPr>
      <w:i/>
    </w:rPr>
  </w:style>
  <w:style w:type="character" w:styleId="14">
    <w:name w:val="Hyperlink"/>
    <w:basedOn w:val="7"/>
    <w:unhideWhenUsed/>
    <w:qFormat/>
    <w:uiPriority w:val="99"/>
    <w:rPr>
      <w:color w:val="666666"/>
      <w:sz w:val="18"/>
      <w:szCs w:val="18"/>
      <w:u w:val="none"/>
    </w:rPr>
  </w:style>
  <w:style w:type="character" w:styleId="15">
    <w:name w:val="HTML Code"/>
    <w:basedOn w:val="7"/>
    <w:unhideWhenUsed/>
    <w:qFormat/>
    <w:uiPriority w:val="99"/>
    <w:rPr>
      <w:rFonts w:ascii="Courier New" w:hAnsi="Courier New"/>
      <w:sz w:val="20"/>
    </w:rPr>
  </w:style>
  <w:style w:type="character" w:styleId="16">
    <w:name w:val="HTML Cite"/>
    <w:basedOn w:val="7"/>
    <w:unhideWhenUsed/>
    <w:qFormat/>
    <w:uiPriority w:val="99"/>
    <w:rPr>
      <w:i/>
    </w:rPr>
  </w:style>
  <w:style w:type="character" w:customStyle="1" w:styleId="18">
    <w:name w:val="日期 Char"/>
    <w:basedOn w:val="7"/>
    <w:link w:val="3"/>
    <w:semiHidden/>
    <w:qFormat/>
    <w:uiPriority w:val="99"/>
  </w:style>
  <w:style w:type="paragraph" w:styleId="19">
    <w:name w:val="List Paragraph"/>
    <w:basedOn w:val="1"/>
    <w:qFormat/>
    <w:uiPriority w:val="34"/>
    <w:pPr>
      <w:ind w:firstLine="420" w:firstLineChars="200"/>
    </w:pPr>
  </w:style>
  <w:style w:type="character" w:customStyle="1" w:styleId="20">
    <w:name w:val="标题 2 Char"/>
    <w:link w:val="2"/>
    <w:qFormat/>
    <w:uiPriority w:val="9"/>
    <w:rPr>
      <w:rFonts w:ascii="Arial" w:hAnsi="Arial" w:eastAsia="宋体"/>
      <w:b/>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59</Words>
  <Characters>339</Characters>
  <Lines>2</Lines>
  <Paragraphs>1</Paragraphs>
  <ScaleCrop>false</ScaleCrop>
  <LinksUpToDate>false</LinksUpToDate>
  <CharactersWithSpaces>397</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2017-12-18T10:21:00Z</dcterms:created>
  <dc:creator>Sky123.Org</dc:creator>
  <cp:lastModifiedBy>l</cp:lastModifiedBy>
  <cp:lastPrinted>2017-12-20T07:14:00Z</cp:lastPrinted>
  <dcterms:modified xsi:type="dcterms:W3CDTF">2017-12-26T01:28:47Z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