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b w:val="0"/>
          <w:bCs w:val="0"/>
          <w:sz w:val="44"/>
          <w:szCs w:val="44"/>
          <w:shd w:val="clear" w:color="auto" w:fill="FFFFFF"/>
        </w:rPr>
      </w:pPr>
      <w:r>
        <w:rPr>
          <w:rFonts w:hint="eastAsia" w:ascii="方正小标宋简体" w:hAnsi="方正小标宋简体" w:eastAsia="方正小标宋简体" w:cs="方正小标宋简体"/>
          <w:b w:val="0"/>
          <w:bCs w:val="0"/>
          <w:sz w:val="44"/>
          <w:szCs w:val="44"/>
          <w:shd w:val="clear" w:color="auto" w:fill="FFFFFF"/>
        </w:rPr>
        <w:t>201</w:t>
      </w:r>
      <w:r>
        <w:rPr>
          <w:rFonts w:hint="eastAsia" w:ascii="方正小标宋简体" w:hAnsi="方正小标宋简体" w:eastAsia="方正小标宋简体" w:cs="方正小标宋简体"/>
          <w:b w:val="0"/>
          <w:bCs w:val="0"/>
          <w:sz w:val="44"/>
          <w:szCs w:val="44"/>
          <w:shd w:val="clear" w:color="auto" w:fill="FFFFFF"/>
        </w:rPr>
        <w:t>7年</w:t>
      </w:r>
      <w:r>
        <w:rPr>
          <w:rFonts w:hint="eastAsia" w:ascii="方正小标宋简体" w:hAnsi="方正小标宋简体" w:eastAsia="方正小标宋简体" w:cs="方正小标宋简体"/>
          <w:b w:val="0"/>
          <w:bCs w:val="0"/>
          <w:sz w:val="44"/>
          <w:szCs w:val="44"/>
          <w:shd w:val="clear" w:color="auto" w:fill="FFFFFF"/>
          <w:lang w:eastAsia="zh-CN"/>
        </w:rPr>
        <w:t>度</w:t>
      </w:r>
      <w:r>
        <w:rPr>
          <w:rFonts w:hint="eastAsia" w:ascii="方正小标宋简体" w:hAnsi="方正小标宋简体" w:eastAsia="方正小标宋简体" w:cs="方正小标宋简体"/>
          <w:b w:val="0"/>
          <w:bCs w:val="0"/>
          <w:sz w:val="44"/>
          <w:szCs w:val="44"/>
          <w:shd w:val="clear" w:color="auto" w:fill="FFFFFF"/>
        </w:rPr>
        <w:t>工作总结</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楷体_GB2312" w:hAnsi="楷体_GB2312" w:eastAsia="楷体_GB2312" w:cs="楷体_GB2312"/>
          <w:b w:val="0"/>
          <w:bCs w:val="0"/>
          <w:sz w:val="32"/>
          <w:szCs w:val="32"/>
          <w:shd w:val="clear" w:color="auto" w:fill="FFFFFF"/>
        </w:rPr>
      </w:pPr>
      <w:r>
        <w:rPr>
          <w:rFonts w:hint="eastAsia" w:ascii="楷体_GB2312" w:hAnsi="楷体_GB2312" w:eastAsia="楷体_GB2312" w:cs="楷体_GB2312"/>
          <w:b w:val="0"/>
          <w:bCs w:val="0"/>
          <w:sz w:val="32"/>
          <w:szCs w:val="32"/>
          <w:shd w:val="clear" w:color="auto" w:fill="FFFFFF"/>
        </w:rPr>
        <w:t>教务处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仿宋_GB2312" w:hAnsi="仿宋_GB2312" w:eastAsia="仿宋_GB2312" w:cs="仿宋_GB2312"/>
          <w:b w:val="0"/>
          <w:bCs w:val="0"/>
          <w:sz w:val="32"/>
          <w:szCs w:val="32"/>
          <w:shd w:val="clear" w:color="auto" w:fill="FFFFFF"/>
        </w:rPr>
      </w:pP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800" w:firstLineChars="250"/>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积极学习贯彻党的“十九大”精神，适应新时代发展建设的要求，贯彻落实党的教育方针，坚持立德树人，大力推进本科教学改革与建设，全面提高人才培养质量。现将2017年的主要工作汇报如下：</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703"/>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1.加强教务处自身队伍和基层党支部建设，努力提高服务教学、服务师生的能力与水平。</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800" w:firstLineChars="250"/>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以习近平新时代特色社会主义新思想为引领，适应新时代发展建设的要求，不忘初心，坚持全心全意为人民服务这一宗旨，增强政治意识、大局意识、核心意识、看齐意识，在思想上政治上行动上与党中央保持高度一致，坚决维护党中央的权威。认真学习贯彻《关于新形势下党内政治生活的若干准则》，严格遵守《中国共产党廉洁自律》和党的八项规定，守纪律、讲规矩，积极作为、敢于担当，密切联系群众。贯彻落实党的教育方针，坚持立德树人，主动适应学校教育教学事业发展的新形势以及师资队伍结构的快速变化，加强学习，转变作风，努力把教务处建设成为学习型、创新型、服务型的教学管理职能部门和基层党支部，不断深化本科教育教学改革，提高教学质量和人才培养水平。今年，教务处党支部荣获“基层先进党支部”称号。</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703"/>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2.加强教学制度建设，提高本科教学管理的规范性和有效性。</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outlineLvl w:val="9"/>
        <w:rPr>
          <w:rFonts w:hint="eastAsia" w:ascii="仿宋_GB2312" w:hAnsi="仿宋_GB2312" w:eastAsia="仿宋_GB2312" w:cs="仿宋_GB2312"/>
          <w:b w:val="0"/>
          <w:bCs w:val="0"/>
          <w:color w:val="FF0000"/>
          <w:sz w:val="32"/>
          <w:szCs w:val="32"/>
        </w:rPr>
      </w:pPr>
      <w:r>
        <w:rPr>
          <w:rFonts w:hint="eastAsia" w:ascii="仿宋_GB2312" w:hAnsi="仿宋_GB2312" w:eastAsia="仿宋_GB2312" w:cs="仿宋_GB2312"/>
          <w:b w:val="0"/>
          <w:bCs w:val="0"/>
          <w:sz w:val="32"/>
          <w:szCs w:val="32"/>
        </w:rPr>
        <w:t>结合教学评估整改和教育部学生管理新规定的落实，对本科教学管理文件进行了全面的梳理，研究完成了10个教学文件的修订与制定。分别是：学籍管理、考务管理、学分认定和转换、学士学位授予、教学质量考核、教学督导工作条例、教学研究项目管理、教学名师奖评选、本科教学校长特别奖评选、教学事故认定及处理。</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703"/>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3.更新教学理念，不断推进以学生为中心的教育教学模式创新。</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outlineLvl w:val="9"/>
        <w:rPr>
          <w:rFonts w:hint="eastAsia" w:ascii="仿宋_GB2312" w:hAnsi="仿宋_GB2312" w:eastAsia="仿宋_GB2312" w:cs="仿宋_GB2312"/>
          <w:b w:val="0"/>
          <w:bCs w:val="0"/>
          <w:color w:val="000000"/>
          <w:sz w:val="32"/>
          <w:szCs w:val="32"/>
        </w:rPr>
      </w:pPr>
      <w:r>
        <w:rPr>
          <w:rFonts w:hint="eastAsia" w:ascii="仿宋_GB2312" w:hAnsi="仿宋_GB2312" w:eastAsia="仿宋_GB2312" w:cs="仿宋_GB2312"/>
          <w:b w:val="0"/>
          <w:bCs w:val="0"/>
          <w:color w:val="000000"/>
          <w:sz w:val="32"/>
          <w:szCs w:val="32"/>
        </w:rPr>
        <w:t>树立以学生发展为中心的理念，进一步修订完善了学分制实施方案，促进创新学习和因材施教。组织完成了2017年60个本科专业、13个专接本专业、31个双学位专业的人才培养方案制定和教学一览的编制，以服务国家重大战略和经济社会发展需要为导向，强化基础通识教育和专业特色培养相结合，把创新创业教育融入人才培养体系，确定了专业核心课，增加创新创业类课程和学分设置，规范第二课堂素质学分并纳入总学分要求，加强学生创新创业实践能力培养。积极促进新兴专业建设，优化专业结构，论证申报《大数据》《土地资源管理》2个新专业。调研19个教学单位，召开教师座谈会，学生信息员座谈会，教学督导专家座谈会，积极听取意见，改进工作，提高教学管理的有效性。</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703"/>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4.加强教学秩序建设，提高教学运行的规范性和精准化</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70"/>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加强课堂教学秩序检查。采取“日抽查，周通报”的方式，实行教学秩序检查常态化，严肃课堂教学纪律。截止到12月20日前，全年共编发教学检查通报29期，检查上课教学班262个，学生缺课率平均16.3%，其中上学期18.9%，本学期有所好转为14.5%。</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573"/>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加强教务运行和学籍管理。全年共组织完成2019门课程、170065个人次选课、4933个教学班的排课、考试、试卷印制、成绩管理；完成6月份、12月份两次全国大学英语四六级考试，考生人数达到</w:t>
      </w:r>
      <w:r>
        <w:rPr>
          <w:rFonts w:hint="eastAsia" w:ascii="仿宋_GB2312" w:hAnsi="仿宋_GB2312" w:eastAsia="仿宋_GB2312" w:cs="仿宋_GB2312"/>
          <w:b w:val="0"/>
          <w:bCs w:val="0"/>
          <w:sz w:val="32"/>
          <w:szCs w:val="32"/>
        </w:rPr>
        <w:t>30715</w:t>
      </w:r>
      <w:r>
        <w:rPr>
          <w:rFonts w:hint="eastAsia" w:ascii="仿宋_GB2312" w:hAnsi="仿宋_GB2312" w:eastAsia="仿宋_GB2312" w:cs="仿宋_GB2312"/>
          <w:b w:val="0"/>
          <w:bCs w:val="0"/>
          <w:sz w:val="32"/>
          <w:szCs w:val="32"/>
        </w:rPr>
        <w:t>人；完成了两学期</w:t>
      </w:r>
      <w:r>
        <w:rPr>
          <w:rFonts w:hint="eastAsia" w:ascii="仿宋_GB2312" w:hAnsi="仿宋_GB2312" w:eastAsia="仿宋_GB2312" w:cs="仿宋_GB2312"/>
          <w:b w:val="0"/>
          <w:bCs w:val="0"/>
          <w:sz w:val="32"/>
          <w:szCs w:val="32"/>
        </w:rPr>
        <w:t>8063</w:t>
      </w:r>
      <w:r>
        <w:rPr>
          <w:rFonts w:hint="eastAsia" w:ascii="仿宋_GB2312" w:hAnsi="仿宋_GB2312" w:eastAsia="仿宋_GB2312" w:cs="仿宋_GB2312"/>
          <w:b w:val="0"/>
          <w:bCs w:val="0"/>
          <w:sz w:val="32"/>
          <w:szCs w:val="32"/>
        </w:rPr>
        <w:t>人次的学生补考，1946个人次的教师课酬核算，4608个毕业生的毕业和学位授予。完成了专业分流1969人，转专业412人；办理了休复学、转退学400余人次；完成了在校生19585人的学籍信息的填报维护和毕业生图像信息采集，完成学生证件、毕业证书、学位证书的制作发放，毕业生学历学位信息网上注册填报和档案归档工作，均圆满完成，没有出现任何差错。</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703"/>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5.加强课程建设，大力推进优质教学资源的开发与使用</w:t>
      </w:r>
    </w:p>
    <w:p>
      <w:pPr>
        <w:keepNext w:val="0"/>
        <w:keepLines w:val="0"/>
        <w:pageBreakBefore w:val="0"/>
        <w:widowControl/>
        <w:kinsoku/>
        <w:wordWrap/>
        <w:overflowPunct/>
        <w:topLinePunct w:val="0"/>
        <w:autoSpaceDE/>
        <w:autoSpaceDN/>
        <w:bidi w:val="0"/>
        <w:adjustRightInd/>
        <w:snapToGrid/>
        <w:spacing w:line="560" w:lineRule="exact"/>
        <w:ind w:left="0" w:leftChars="0" w:right="0" w:rightChars="0" w:firstLine="640" w:firstLineChars="200"/>
        <w:textAlignment w:val="center"/>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color w:val="000000"/>
          <w:sz w:val="32"/>
          <w:szCs w:val="32"/>
        </w:rPr>
        <w:t>以建设高水平品牌课和深受学生喜爱的特色课为目标，研究制定了课程建设验收标准和分类别、分层级建设的工作思路。积极创造条件组织了3门课程申报国家级精品在线开放课程，建成</w:t>
      </w:r>
      <w:r>
        <w:rPr>
          <w:rFonts w:hint="eastAsia" w:ascii="仿宋_GB2312" w:hAnsi="仿宋_GB2312" w:eastAsia="仿宋_GB2312" w:cs="仿宋_GB2312"/>
          <w:b w:val="0"/>
          <w:bCs w:val="0"/>
          <w:color w:val="000000"/>
          <w:sz w:val="32"/>
          <w:szCs w:val="32"/>
        </w:rPr>
        <w:t>8</w:t>
      </w:r>
      <w:r>
        <w:rPr>
          <w:rFonts w:hint="eastAsia" w:ascii="仿宋_GB2312" w:hAnsi="仿宋_GB2312" w:eastAsia="仿宋_GB2312" w:cs="仿宋_GB2312"/>
          <w:b w:val="0"/>
          <w:bCs w:val="0"/>
          <w:color w:val="000000"/>
          <w:sz w:val="32"/>
          <w:szCs w:val="32"/>
        </w:rPr>
        <w:t>门校级精品开发课程，立项校级课程建设20项，学校的课程网络平台上线27门课程，访问量达到98723人次，购买尔雅视频课程30门，评选优秀教学案例8部，促进课程资源多元化发展。</w:t>
      </w:r>
      <w:r>
        <w:rPr>
          <w:rFonts w:hint="eastAsia" w:ascii="仿宋_GB2312" w:hAnsi="仿宋_GB2312" w:eastAsia="仿宋_GB2312" w:cs="仿宋_GB2312"/>
          <w:b w:val="0"/>
          <w:bCs w:val="0"/>
          <w:sz w:val="32"/>
          <w:szCs w:val="32"/>
        </w:rPr>
        <w:t>组织教师参加了全国教育教学信息化大奖赛，资源共享课、微课、课件等56个项目参赛，14个项目省赛获奖。</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6.加强创新创业教育，促进产教融合和学生实践创新能力的培养。</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27"/>
        <w:jc w:val="left"/>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加强校企合作协同育人</w:t>
      </w:r>
      <w:r>
        <w:rPr>
          <w:rFonts w:hint="eastAsia" w:ascii="仿宋_GB2312" w:hAnsi="仿宋_GB2312" w:eastAsia="仿宋_GB2312" w:cs="仿宋_GB2312"/>
          <w:b w:val="0"/>
          <w:bCs w:val="0"/>
          <w:sz w:val="32"/>
          <w:szCs w:val="32"/>
        </w:rPr>
        <w:t>。今年，获批教育部产学研合作育人项目2项，与新道科技、中软国际签署战略合作框架协议，在人才培养和教学资源开发与共享上开展全方位的合作，促进产教深度融合协同育人。</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27"/>
        <w:jc w:val="left"/>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加强大学生创新创业训练计划项目建设</w:t>
      </w:r>
      <w:r>
        <w:rPr>
          <w:rFonts w:hint="eastAsia" w:ascii="仿宋_GB2312" w:hAnsi="仿宋_GB2312" w:eastAsia="仿宋_GB2312" w:cs="仿宋_GB2312"/>
          <w:b w:val="0"/>
          <w:bCs w:val="0"/>
          <w:sz w:val="32"/>
          <w:szCs w:val="32"/>
        </w:rPr>
        <w:t>。鼓励学生积极参加大创项目研究训练，建立“国家-省-校-学院”四级项目体系。今年，获得教育部立项的国家级大创项目25项，省教育厅立项的省级大创项目70项，学校立项校级大创项152项，每年能带动3000余学生参加大创项目的研究与实践训练。</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left="0" w:leftChars="0" w:right="0" w:rightChars="0" w:firstLine="527"/>
        <w:jc w:val="left"/>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加强“互联网+”大学生创新创业大赛和学科竞赛的组织与支持</w:t>
      </w:r>
      <w:r>
        <w:rPr>
          <w:rFonts w:hint="eastAsia" w:ascii="仿宋_GB2312" w:hAnsi="仿宋_GB2312" w:eastAsia="仿宋_GB2312" w:cs="仿宋_GB2312"/>
          <w:b w:val="0"/>
          <w:bCs w:val="0"/>
          <w:sz w:val="32"/>
          <w:szCs w:val="32"/>
        </w:rPr>
        <w:t>。全国“互联网+”大学生创新创业大赛是国务院的重要部署，由教育部、科技部等八部委联合举办，今年全校508个团队、2004名学生参赛，获得国家赛铜奖1项；省赛银奖1项，省赛铜奖24项；校赛一等奖25项、二等奖50项、三等奖75项。我校获得河北省优秀组织奖。学校设立专项经费支持全国性的学科竞赛67个，截止到12月20目,学生参赛获得全国性奖项91项，省部级奖项102项，覆盖了每个学院、每个学科专业，带动了赛学一体、赛教结合。</w:t>
      </w:r>
    </w:p>
    <w:p>
      <w:pPr>
        <w:keepNext w:val="0"/>
        <w:keepLines w:val="0"/>
        <w:pageBreakBefore w:val="0"/>
        <w:widowControl/>
        <w:shd w:val="clear" w:color="auto" w:fill="FFFFFF"/>
        <w:kinsoku/>
        <w:wordWrap/>
        <w:overflowPunct/>
        <w:topLinePunct w:val="0"/>
        <w:autoSpaceDE/>
        <w:autoSpaceDN/>
        <w:bidi w:val="0"/>
        <w:adjustRightInd/>
        <w:snapToGrid/>
        <w:spacing w:line="560" w:lineRule="exact"/>
        <w:ind w:right="0" w:rightChars="0" w:firstLine="640" w:firstLineChars="200"/>
        <w:jc w:val="left"/>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7.加强实验室管理，大力推进实验教学和实验环境的不断改善</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left"/>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加强实验室内涵建设。组织研究制定了2018—2020年三年实验室建设规划及预算，统筹省质量工程项经费366万元，</w:t>
      </w:r>
      <w:r>
        <w:rPr>
          <w:rFonts w:hint="eastAsia" w:ascii="仿宋_GB2312" w:hAnsi="仿宋_GB2312" w:eastAsia="仿宋_GB2312" w:cs="仿宋_GB2312"/>
          <w:b w:val="0"/>
          <w:bCs w:val="0"/>
          <w:sz w:val="32"/>
          <w:szCs w:val="32"/>
        </w:rPr>
        <w:t>完成16个实验室建设项目，建成省级虚拟仿真实验教学项目2个，其中1个推荐申报国家级项目。</w:t>
      </w:r>
      <w:r>
        <w:rPr>
          <w:rFonts w:hint="eastAsia" w:ascii="仿宋_GB2312" w:hAnsi="仿宋_GB2312" w:eastAsia="仿宋_GB2312" w:cs="仿宋_GB2312"/>
          <w:b w:val="0"/>
          <w:bCs w:val="0"/>
          <w:sz w:val="32"/>
          <w:szCs w:val="32"/>
        </w:rPr>
        <w:t>完成了</w:t>
      </w:r>
      <w:r>
        <w:rPr>
          <w:rFonts w:hint="eastAsia" w:ascii="仿宋_GB2312" w:hAnsi="仿宋_GB2312" w:eastAsia="仿宋_GB2312" w:cs="仿宋_GB2312"/>
          <w:b w:val="0"/>
          <w:bCs w:val="0"/>
          <w:sz w:val="32"/>
          <w:szCs w:val="32"/>
        </w:rPr>
        <w:t xml:space="preserve"> 2016年度国家级、省级9个实验教学示范中心教学数据填报和年度报告以及实验室建设项目的绩效评价。根据国家和省要求，</w:t>
      </w:r>
      <w:r>
        <w:rPr>
          <w:rFonts w:hint="eastAsia" w:ascii="仿宋_GB2312" w:hAnsi="仿宋_GB2312" w:eastAsia="仿宋_GB2312" w:cs="仿宋_GB2312"/>
          <w:b w:val="0"/>
          <w:bCs w:val="0"/>
          <w:sz w:val="32"/>
          <w:szCs w:val="32"/>
        </w:rPr>
        <w:t>完成了</w:t>
      </w:r>
      <w:r>
        <w:rPr>
          <w:rFonts w:hint="eastAsia" w:ascii="仿宋_GB2312" w:hAnsi="仿宋_GB2312" w:eastAsia="仿宋_GB2312" w:cs="仿宋_GB2312"/>
          <w:b w:val="0"/>
          <w:bCs w:val="0"/>
          <w:sz w:val="32"/>
          <w:szCs w:val="32"/>
        </w:rPr>
        <w:t>实验室安全检查专项工作,修订完善了实验室安全管理制度，规范建设了实验室安全标识，举办了实验室建设现场观摩交流会，安全加强了安全教育，保障了实验室的安全运行。</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8.加强教学质量检查和各类评奖评优，推进良好教风学风建设。</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加强教学过程重点环节的专题性专项检查</w:t>
      </w:r>
      <w:r>
        <w:rPr>
          <w:rFonts w:hint="eastAsia" w:ascii="仿宋_GB2312" w:hAnsi="仿宋_GB2312" w:eastAsia="仿宋_GB2312" w:cs="仿宋_GB2312"/>
          <w:b w:val="0"/>
          <w:bCs w:val="0"/>
          <w:sz w:val="32"/>
          <w:szCs w:val="32"/>
        </w:rPr>
        <w:t>。组织试卷检查，通过对各个试卷的成绩分析，对发现的76门课程的典型试卷进行了重点抽查</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rPr>
        <w:t>发现的问题及时向学院和任课教师进行了反馈沟通。毕业</w:t>
      </w:r>
      <w:r>
        <w:rPr>
          <w:rFonts w:hint="eastAsia" w:ascii="仿宋_GB2312" w:hAnsi="仿宋_GB2312" w:eastAsia="仿宋_GB2312" w:cs="仿宋_GB2312"/>
          <w:b w:val="0"/>
          <w:bCs w:val="0"/>
          <w:sz w:val="32"/>
          <w:szCs w:val="32"/>
        </w:rPr>
        <w:t>论文</w:t>
      </w:r>
      <w:r>
        <w:rPr>
          <w:rFonts w:hint="eastAsia" w:ascii="仿宋_GB2312" w:hAnsi="仿宋_GB2312" w:eastAsia="仿宋_GB2312" w:cs="仿宋_GB2312"/>
          <w:b w:val="0"/>
          <w:bCs w:val="0"/>
          <w:sz w:val="32"/>
          <w:szCs w:val="32"/>
        </w:rPr>
        <w:t>质量</w:t>
      </w:r>
      <w:r>
        <w:rPr>
          <w:rFonts w:hint="eastAsia" w:ascii="仿宋_GB2312" w:hAnsi="仿宋_GB2312" w:eastAsia="仿宋_GB2312" w:cs="仿宋_GB2312"/>
          <w:b w:val="0"/>
          <w:bCs w:val="0"/>
          <w:sz w:val="32"/>
          <w:szCs w:val="32"/>
        </w:rPr>
        <w:t>抽查工作</w:t>
      </w:r>
      <w:r>
        <w:rPr>
          <w:rFonts w:hint="eastAsia" w:ascii="仿宋_GB2312" w:hAnsi="仿宋_GB2312" w:eastAsia="仿宋_GB2312" w:cs="仿宋_GB2312"/>
          <w:b w:val="0"/>
          <w:bCs w:val="0"/>
          <w:sz w:val="32"/>
          <w:szCs w:val="32"/>
        </w:rPr>
        <w:t>正在进行中。修订了《教学督导组工作条例》，充分发挥了督导专家在教学问题诊断、教学咨询、教学</w:t>
      </w:r>
      <w:r>
        <w:rPr>
          <w:rFonts w:hint="eastAsia" w:ascii="仿宋_GB2312" w:hAnsi="仿宋_GB2312" w:eastAsia="仿宋_GB2312" w:cs="仿宋_GB2312"/>
          <w:b w:val="0"/>
          <w:bCs w:val="0"/>
          <w:sz w:val="32"/>
          <w:szCs w:val="32"/>
        </w:rPr>
        <w:t>评价</w:t>
      </w:r>
      <w:r>
        <w:rPr>
          <w:rFonts w:hint="eastAsia" w:ascii="仿宋_GB2312" w:hAnsi="仿宋_GB2312" w:eastAsia="仿宋_GB2312" w:cs="仿宋_GB2312"/>
          <w:b w:val="0"/>
          <w:bCs w:val="0"/>
          <w:sz w:val="32"/>
          <w:szCs w:val="32"/>
        </w:rPr>
        <w:t>中</w:t>
      </w:r>
      <w:r>
        <w:rPr>
          <w:rFonts w:hint="eastAsia" w:ascii="仿宋_GB2312" w:hAnsi="仿宋_GB2312" w:eastAsia="仿宋_GB2312" w:cs="仿宋_GB2312"/>
          <w:b w:val="0"/>
          <w:bCs w:val="0"/>
          <w:sz w:val="32"/>
          <w:szCs w:val="32"/>
        </w:rPr>
        <w:t>作用</w:t>
      </w:r>
      <w:r>
        <w:rPr>
          <w:rFonts w:hint="eastAsia" w:ascii="仿宋_GB2312" w:hAnsi="仿宋_GB2312" w:eastAsia="仿宋_GB2312" w:cs="仿宋_GB2312"/>
          <w:b w:val="0"/>
          <w:bCs w:val="0"/>
          <w:sz w:val="32"/>
          <w:szCs w:val="32"/>
        </w:rPr>
        <w:t>，加强</w:t>
      </w:r>
      <w:r>
        <w:rPr>
          <w:rFonts w:hint="eastAsia" w:ascii="仿宋_GB2312" w:hAnsi="仿宋_GB2312" w:eastAsia="仿宋_GB2312" w:cs="仿宋_GB2312"/>
          <w:b w:val="0"/>
          <w:bCs w:val="0"/>
          <w:sz w:val="32"/>
          <w:szCs w:val="32"/>
        </w:rPr>
        <w:t>本科教学督导</w:t>
      </w:r>
      <w:r>
        <w:rPr>
          <w:rFonts w:hint="eastAsia" w:ascii="仿宋_GB2312" w:hAnsi="仿宋_GB2312" w:eastAsia="仿宋_GB2312" w:cs="仿宋_GB2312"/>
          <w:b w:val="0"/>
          <w:bCs w:val="0"/>
          <w:sz w:val="32"/>
          <w:szCs w:val="32"/>
        </w:rPr>
        <w:t>。</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改进教学质量考核方式</w:t>
      </w:r>
      <w:r>
        <w:rPr>
          <w:rFonts w:hint="eastAsia" w:ascii="仿宋_GB2312" w:hAnsi="仿宋_GB2312" w:eastAsia="仿宋_GB2312" w:cs="仿宋_GB2312"/>
          <w:b w:val="0"/>
          <w:bCs w:val="0"/>
          <w:sz w:val="32"/>
          <w:szCs w:val="32"/>
        </w:rPr>
        <w:t>。研究制定了《教师教学质量考核管理办法》，采取多方式综合评教。今年，对教师2016年教学工作进行了质量考核， 1037人参加考核，优秀155人、合格882人，教学优秀奖51人。</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组织教学评奖评优</w:t>
      </w:r>
      <w:r>
        <w:rPr>
          <w:rFonts w:hint="eastAsia" w:ascii="仿宋_GB2312" w:hAnsi="仿宋_GB2312" w:eastAsia="仿宋_GB2312" w:cs="仿宋_GB2312"/>
          <w:b w:val="0"/>
          <w:bCs w:val="0"/>
          <w:sz w:val="32"/>
          <w:szCs w:val="32"/>
        </w:rPr>
        <w:t>。组织了国家“万人计划”教学名师、省级教学名师、河北省青年教师讲课比赛的推荐申报工作。评选河北省教学名师2人，河北省青年教师讲课比赛二等奖1人，三等奖2人。组织了我校第三届本科教学校长特别奖评选，评选获奖教师5名；组织了我校青年教师讲课比赛，评选</w:t>
      </w:r>
      <w:r>
        <w:rPr>
          <w:rFonts w:hint="eastAsia" w:ascii="仿宋_GB2312" w:hAnsi="仿宋_GB2312" w:eastAsia="仿宋_GB2312" w:cs="仿宋_GB2312"/>
          <w:b w:val="0"/>
          <w:bCs w:val="0"/>
          <w:sz w:val="32"/>
          <w:szCs w:val="32"/>
        </w:rPr>
        <w:t>一等奖</w:t>
      </w:r>
      <w:r>
        <w:rPr>
          <w:rFonts w:hint="eastAsia" w:ascii="仿宋_GB2312" w:hAnsi="仿宋_GB2312" w:eastAsia="仿宋_GB2312" w:cs="仿宋_GB2312"/>
          <w:b w:val="0"/>
          <w:bCs w:val="0"/>
          <w:sz w:val="32"/>
          <w:szCs w:val="32"/>
        </w:rPr>
        <w:t>3名</w:t>
      </w:r>
      <w:r>
        <w:rPr>
          <w:rFonts w:hint="eastAsia" w:ascii="仿宋_GB2312" w:hAnsi="仿宋_GB2312" w:eastAsia="仿宋_GB2312" w:cs="仿宋_GB2312"/>
          <w:b w:val="0"/>
          <w:bCs w:val="0"/>
          <w:sz w:val="32"/>
          <w:szCs w:val="32"/>
        </w:rPr>
        <w:t>、二等奖</w:t>
      </w:r>
      <w:r>
        <w:rPr>
          <w:rFonts w:hint="eastAsia" w:ascii="仿宋_GB2312" w:hAnsi="仿宋_GB2312" w:eastAsia="仿宋_GB2312" w:cs="仿宋_GB2312"/>
          <w:b w:val="0"/>
          <w:bCs w:val="0"/>
          <w:sz w:val="32"/>
          <w:szCs w:val="32"/>
        </w:rPr>
        <w:t>6名</w:t>
      </w:r>
      <w:r>
        <w:rPr>
          <w:rFonts w:hint="eastAsia" w:ascii="仿宋_GB2312" w:hAnsi="仿宋_GB2312" w:eastAsia="仿宋_GB2312" w:cs="仿宋_GB2312"/>
          <w:b w:val="0"/>
          <w:bCs w:val="0"/>
          <w:sz w:val="32"/>
          <w:szCs w:val="32"/>
        </w:rPr>
        <w:t>、三等奖</w:t>
      </w:r>
      <w:r>
        <w:rPr>
          <w:rFonts w:hint="eastAsia" w:ascii="仿宋_GB2312" w:hAnsi="仿宋_GB2312" w:eastAsia="仿宋_GB2312" w:cs="仿宋_GB2312"/>
          <w:b w:val="0"/>
          <w:bCs w:val="0"/>
          <w:sz w:val="32"/>
          <w:szCs w:val="32"/>
        </w:rPr>
        <w:t>9名。</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9.加强教学研究，促进教学内容与教学方法改革。</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面向学校教学改革的重点领域、一线教师的课堂教学以及青年教师的培养，以解决教学中的实际问题为导向，开展教研立项。今年，获准立项河北省高教改革项目11项，新工科研究项目2项，高校英语教学改革项目3项，河北省高教学会项目14项。立项校级项目113项，其中重点项目10项，青年项目10项，委托项目3项，一般项目90项。</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outlineLvl w:val="9"/>
        <w:rPr>
          <w:rFonts w:hint="eastAsia" w:ascii="黑体" w:hAnsi="黑体" w:eastAsia="黑体" w:cs="黑体"/>
          <w:b w:val="0"/>
          <w:bCs w:val="0"/>
          <w:sz w:val="32"/>
          <w:szCs w:val="32"/>
        </w:rPr>
      </w:pPr>
      <w:r>
        <w:rPr>
          <w:rFonts w:hint="eastAsia" w:ascii="黑体" w:hAnsi="黑体" w:eastAsia="黑体" w:cs="黑体"/>
          <w:b w:val="0"/>
          <w:bCs w:val="0"/>
          <w:sz w:val="32"/>
          <w:szCs w:val="32"/>
        </w:rPr>
        <w:t>10、遵守党的纪律和规矩，严格执行学校的财务制度和经费使用管理规定，做到了廉洁奉公，不谋私利。</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严格执行党的八项规定，遵守党的纪律和规矩，彻底清理办公用房，建立风清气正、团结和谐、勇于担当的工作作风。严格遵守党的民主集中制原则，严格执行学校的“三重一大”制度，严格执行教务处务会和班子会制度，提高班子集体领导分工负责的决策领导能力和执行力。在教学经费管理和预算执行上，严格执行学校的财务制度和经费使用管理规定，遵守专款专用原则，实行预算管理，严格按照学校的财务报账制度和流程执行，特别是教学设备采购和大额经费的使用，严格执行学校的招标制度，提高经费使用效果，教务处班子做到了严格遵守财经纪律和财务制度，客观公正、廉洁奉公、不谋私利，没有违规违纪现象发生。</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outlineLvl w:val="9"/>
        <w:rPr>
          <w:rFonts w:hint="eastAsia" w:ascii="仿宋_GB2312" w:hAnsi="仿宋_GB2312" w:eastAsia="仿宋_GB2312" w:cs="仿宋_GB2312"/>
          <w:b w:val="0"/>
          <w:bCs w:val="0"/>
          <w:sz w:val="32"/>
          <w:szCs w:val="32"/>
        </w:rPr>
      </w:pP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outlineLvl w:val="9"/>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学校的教学工作是一个复杂的系统工程，需要各部门的配合与协同。教务处能够圆满完成工作任务离不开各教学单位及各部门的支持和帮助，在此，一并表示感谢！教务处班子全体人员将继续一如既往地认真履行岗位职责，坚决服从党委领导，严格遵守党的纪律，严于律己，廉洁奉公，团结协作，敢于担当，用于作为，为学校教育事业发展贡献力量。</w:t>
      </w:r>
    </w:p>
    <w:p>
      <w:pPr>
        <w:keepNext w:val="0"/>
        <w:keepLines w:val="0"/>
        <w:pageBreakBefore w:val="0"/>
        <w:kinsoku/>
        <w:wordWrap/>
        <w:overflowPunct/>
        <w:topLinePunct w:val="0"/>
        <w:autoSpaceDE/>
        <w:autoSpaceDN/>
        <w:bidi w:val="0"/>
        <w:adjustRightInd/>
        <w:snapToGrid/>
        <w:spacing w:line="560" w:lineRule="exact"/>
        <w:ind w:left="0" w:leftChars="0" w:right="0" w:rightChars="0" w:firstLine="640" w:firstLineChars="200"/>
        <w:jc w:val="right"/>
        <w:outlineLvl w:val="9"/>
        <w:rPr>
          <w:rFonts w:hint="eastAsia" w:ascii="仿宋_GB2312" w:hAnsi="仿宋_GB2312" w:eastAsia="仿宋_GB2312" w:cs="仿宋_GB2312"/>
          <w:b w:val="0"/>
          <w:bCs w:val="0"/>
          <w:sz w:val="32"/>
          <w:szCs w:val="32"/>
        </w:rPr>
      </w:pPr>
      <w:bookmarkStart w:id="0" w:name="_GoBack"/>
      <w:bookmarkEnd w:id="0"/>
      <w:r>
        <w:rPr>
          <w:rFonts w:hint="eastAsia" w:ascii="仿宋_GB2312" w:hAnsi="仿宋_GB2312" w:eastAsia="仿宋_GB2312" w:cs="仿宋_GB2312"/>
          <w:b w:val="0"/>
          <w:bCs w:val="0"/>
          <w:sz w:val="32"/>
          <w:szCs w:val="32"/>
        </w:rPr>
        <w:t xml:space="preserve">                                                        2017年12月20日</w:t>
      </w:r>
    </w:p>
    <w:sectPr>
      <w:headerReference r:id="rId3" w:type="default"/>
      <w:footerReference r:id="rId4" w:type="default"/>
      <w:footerReference r:id="rId5" w:type="even"/>
      <w:pgSz w:w="11906" w:h="16838"/>
      <w:pgMar w:top="1247" w:right="1588" w:bottom="1247"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Tahoma">
    <w:panose1 w:val="020B0604030504040204"/>
    <w:charset w:val="00"/>
    <w:family w:val="swiss"/>
    <w:pitch w:val="default"/>
    <w:sig w:usb0="61007A87" w:usb1="80000000" w:usb2="00000008" w:usb3="00000000" w:csb0="200101FF" w:csb1="20280000"/>
  </w:font>
  <w:font w:name="Arial Unicode MS">
    <w:panose1 w:val="020B0604020202020204"/>
    <w:charset w:val="86"/>
    <w:family w:val="auto"/>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5</w:t>
    </w:r>
    <w:r>
      <w:rPr>
        <w:rStyle w:val="6"/>
      </w:rPr>
      <w:fldChar w:fldCharType="end"/>
    </w:r>
  </w:p>
  <w:p>
    <w:pPr>
      <w:pStyle w:val="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15</w:t>
    </w:r>
    <w:r>
      <w:rPr>
        <w:rStyle w:val="6"/>
      </w:rPr>
      <w:fldChar w:fldCharType="end"/>
    </w:r>
  </w:p>
  <w:p>
    <w:pPr>
      <w:pStyle w:val="2"/>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567B1A"/>
    <w:rsid w:val="00006819"/>
    <w:rsid w:val="000077B4"/>
    <w:rsid w:val="0001132C"/>
    <w:rsid w:val="0001410C"/>
    <w:rsid w:val="0001447F"/>
    <w:rsid w:val="00022944"/>
    <w:rsid w:val="00030F7C"/>
    <w:rsid w:val="00032F1F"/>
    <w:rsid w:val="00034652"/>
    <w:rsid w:val="0004160C"/>
    <w:rsid w:val="0004169D"/>
    <w:rsid w:val="0005409D"/>
    <w:rsid w:val="00057EA5"/>
    <w:rsid w:val="00066CA9"/>
    <w:rsid w:val="000679F6"/>
    <w:rsid w:val="000779AD"/>
    <w:rsid w:val="00084348"/>
    <w:rsid w:val="000845A7"/>
    <w:rsid w:val="000A7257"/>
    <w:rsid w:val="000A7F12"/>
    <w:rsid w:val="000B6938"/>
    <w:rsid w:val="000C3B4C"/>
    <w:rsid w:val="000C5C37"/>
    <w:rsid w:val="000C66D6"/>
    <w:rsid w:val="000E0DA7"/>
    <w:rsid w:val="000E1F92"/>
    <w:rsid w:val="000E4541"/>
    <w:rsid w:val="000E4718"/>
    <w:rsid w:val="00103675"/>
    <w:rsid w:val="00112C67"/>
    <w:rsid w:val="00117541"/>
    <w:rsid w:val="00120242"/>
    <w:rsid w:val="00122721"/>
    <w:rsid w:val="00123E55"/>
    <w:rsid w:val="00125DB4"/>
    <w:rsid w:val="00126A68"/>
    <w:rsid w:val="00127B3C"/>
    <w:rsid w:val="001334F8"/>
    <w:rsid w:val="001378B2"/>
    <w:rsid w:val="0014015B"/>
    <w:rsid w:val="00142318"/>
    <w:rsid w:val="001424D6"/>
    <w:rsid w:val="0014663B"/>
    <w:rsid w:val="00150D29"/>
    <w:rsid w:val="001530CC"/>
    <w:rsid w:val="00154C9F"/>
    <w:rsid w:val="001555BF"/>
    <w:rsid w:val="00161EB2"/>
    <w:rsid w:val="001738D3"/>
    <w:rsid w:val="00175BC3"/>
    <w:rsid w:val="00175FFF"/>
    <w:rsid w:val="001770BA"/>
    <w:rsid w:val="00182ED6"/>
    <w:rsid w:val="00187B95"/>
    <w:rsid w:val="00193CD5"/>
    <w:rsid w:val="00194FC8"/>
    <w:rsid w:val="0019599E"/>
    <w:rsid w:val="001977D5"/>
    <w:rsid w:val="001A7B76"/>
    <w:rsid w:val="001B3326"/>
    <w:rsid w:val="001B5673"/>
    <w:rsid w:val="001B5767"/>
    <w:rsid w:val="001C0122"/>
    <w:rsid w:val="001C0B50"/>
    <w:rsid w:val="001C16B4"/>
    <w:rsid w:val="001C5410"/>
    <w:rsid w:val="001D04DE"/>
    <w:rsid w:val="001D1EF5"/>
    <w:rsid w:val="001D1F91"/>
    <w:rsid w:val="001D29D2"/>
    <w:rsid w:val="001D5C95"/>
    <w:rsid w:val="001D6F93"/>
    <w:rsid w:val="001E0AA8"/>
    <w:rsid w:val="001E5A01"/>
    <w:rsid w:val="001E6042"/>
    <w:rsid w:val="001F6FDF"/>
    <w:rsid w:val="001F74C6"/>
    <w:rsid w:val="00200B5E"/>
    <w:rsid w:val="00201D0A"/>
    <w:rsid w:val="00205013"/>
    <w:rsid w:val="002149F7"/>
    <w:rsid w:val="00214C3B"/>
    <w:rsid w:val="0022313E"/>
    <w:rsid w:val="00227C3F"/>
    <w:rsid w:val="00233870"/>
    <w:rsid w:val="002370EF"/>
    <w:rsid w:val="0024498F"/>
    <w:rsid w:val="00251B30"/>
    <w:rsid w:val="00253EB8"/>
    <w:rsid w:val="00253F43"/>
    <w:rsid w:val="00255EBC"/>
    <w:rsid w:val="00263BE7"/>
    <w:rsid w:val="00265CB2"/>
    <w:rsid w:val="00267B71"/>
    <w:rsid w:val="00270814"/>
    <w:rsid w:val="002708F5"/>
    <w:rsid w:val="00271FDD"/>
    <w:rsid w:val="00275679"/>
    <w:rsid w:val="002778E1"/>
    <w:rsid w:val="00283A3A"/>
    <w:rsid w:val="0029307A"/>
    <w:rsid w:val="002937B9"/>
    <w:rsid w:val="00295958"/>
    <w:rsid w:val="002A05E4"/>
    <w:rsid w:val="002A2015"/>
    <w:rsid w:val="002A222D"/>
    <w:rsid w:val="002A78B1"/>
    <w:rsid w:val="002B0B69"/>
    <w:rsid w:val="002B1EA0"/>
    <w:rsid w:val="002B278D"/>
    <w:rsid w:val="002D3B1B"/>
    <w:rsid w:val="002D420D"/>
    <w:rsid w:val="002D5456"/>
    <w:rsid w:val="002E0581"/>
    <w:rsid w:val="002E1F5F"/>
    <w:rsid w:val="002E4946"/>
    <w:rsid w:val="002E788C"/>
    <w:rsid w:val="00301212"/>
    <w:rsid w:val="00305A68"/>
    <w:rsid w:val="0030675B"/>
    <w:rsid w:val="00320047"/>
    <w:rsid w:val="00322298"/>
    <w:rsid w:val="003276AA"/>
    <w:rsid w:val="003326F8"/>
    <w:rsid w:val="003372E6"/>
    <w:rsid w:val="00344A1E"/>
    <w:rsid w:val="0035116C"/>
    <w:rsid w:val="00351EA8"/>
    <w:rsid w:val="003636DC"/>
    <w:rsid w:val="003657EF"/>
    <w:rsid w:val="0037318C"/>
    <w:rsid w:val="00380755"/>
    <w:rsid w:val="00381966"/>
    <w:rsid w:val="00383567"/>
    <w:rsid w:val="0038767C"/>
    <w:rsid w:val="003916C1"/>
    <w:rsid w:val="00394066"/>
    <w:rsid w:val="003A1E88"/>
    <w:rsid w:val="003A66CE"/>
    <w:rsid w:val="003B2F86"/>
    <w:rsid w:val="003B367F"/>
    <w:rsid w:val="003B42D6"/>
    <w:rsid w:val="003C5DD3"/>
    <w:rsid w:val="003C697A"/>
    <w:rsid w:val="003D1C45"/>
    <w:rsid w:val="003D2D6F"/>
    <w:rsid w:val="003D5BE9"/>
    <w:rsid w:val="003D69C2"/>
    <w:rsid w:val="003E43A9"/>
    <w:rsid w:val="003E4AF1"/>
    <w:rsid w:val="003E58CE"/>
    <w:rsid w:val="003F4089"/>
    <w:rsid w:val="00404FB9"/>
    <w:rsid w:val="00406636"/>
    <w:rsid w:val="00410A1B"/>
    <w:rsid w:val="004142E1"/>
    <w:rsid w:val="004145B5"/>
    <w:rsid w:val="00421F4D"/>
    <w:rsid w:val="004226B1"/>
    <w:rsid w:val="00424C49"/>
    <w:rsid w:val="00425E7D"/>
    <w:rsid w:val="00426D3E"/>
    <w:rsid w:val="0043070C"/>
    <w:rsid w:val="00431535"/>
    <w:rsid w:val="00432CC5"/>
    <w:rsid w:val="00434934"/>
    <w:rsid w:val="00434C2D"/>
    <w:rsid w:val="004355EA"/>
    <w:rsid w:val="00447BB9"/>
    <w:rsid w:val="004501B4"/>
    <w:rsid w:val="00450FE4"/>
    <w:rsid w:val="00452235"/>
    <w:rsid w:val="0045451B"/>
    <w:rsid w:val="0045490B"/>
    <w:rsid w:val="0045795C"/>
    <w:rsid w:val="00461E16"/>
    <w:rsid w:val="004640F8"/>
    <w:rsid w:val="00475960"/>
    <w:rsid w:val="00481170"/>
    <w:rsid w:val="00481D58"/>
    <w:rsid w:val="00486EC5"/>
    <w:rsid w:val="00491CA3"/>
    <w:rsid w:val="00496E80"/>
    <w:rsid w:val="004A1626"/>
    <w:rsid w:val="004A23EB"/>
    <w:rsid w:val="004A3823"/>
    <w:rsid w:val="004A38E7"/>
    <w:rsid w:val="004B1E2C"/>
    <w:rsid w:val="004B6E16"/>
    <w:rsid w:val="004C61E7"/>
    <w:rsid w:val="004C6D2A"/>
    <w:rsid w:val="004C7589"/>
    <w:rsid w:val="004D30DB"/>
    <w:rsid w:val="004D3272"/>
    <w:rsid w:val="004D3427"/>
    <w:rsid w:val="004D4ABB"/>
    <w:rsid w:val="004E32A0"/>
    <w:rsid w:val="004E339F"/>
    <w:rsid w:val="004E5C24"/>
    <w:rsid w:val="004F31EB"/>
    <w:rsid w:val="004F4E0F"/>
    <w:rsid w:val="00513319"/>
    <w:rsid w:val="0051449B"/>
    <w:rsid w:val="00533879"/>
    <w:rsid w:val="00535EA7"/>
    <w:rsid w:val="005364EF"/>
    <w:rsid w:val="00536609"/>
    <w:rsid w:val="00543510"/>
    <w:rsid w:val="005518FC"/>
    <w:rsid w:val="00552109"/>
    <w:rsid w:val="005574B6"/>
    <w:rsid w:val="00560A58"/>
    <w:rsid w:val="00563A07"/>
    <w:rsid w:val="00563FEB"/>
    <w:rsid w:val="0056418B"/>
    <w:rsid w:val="00567B1A"/>
    <w:rsid w:val="005701E1"/>
    <w:rsid w:val="005708F3"/>
    <w:rsid w:val="005825AC"/>
    <w:rsid w:val="00591227"/>
    <w:rsid w:val="00593D9C"/>
    <w:rsid w:val="0059428E"/>
    <w:rsid w:val="005955C4"/>
    <w:rsid w:val="00597F0E"/>
    <w:rsid w:val="005A1DE5"/>
    <w:rsid w:val="005A6E1D"/>
    <w:rsid w:val="005A7AF2"/>
    <w:rsid w:val="005B027F"/>
    <w:rsid w:val="005B3B7B"/>
    <w:rsid w:val="005C0B5B"/>
    <w:rsid w:val="005C3025"/>
    <w:rsid w:val="005C3201"/>
    <w:rsid w:val="005C7E0F"/>
    <w:rsid w:val="005C7E76"/>
    <w:rsid w:val="005D0EBD"/>
    <w:rsid w:val="005D1311"/>
    <w:rsid w:val="005D2EAA"/>
    <w:rsid w:val="005E50BB"/>
    <w:rsid w:val="005E73A6"/>
    <w:rsid w:val="005E774C"/>
    <w:rsid w:val="005F30F0"/>
    <w:rsid w:val="005F35A1"/>
    <w:rsid w:val="005F55DE"/>
    <w:rsid w:val="005F62E1"/>
    <w:rsid w:val="0061042D"/>
    <w:rsid w:val="00614DB9"/>
    <w:rsid w:val="00616AB7"/>
    <w:rsid w:val="00620652"/>
    <w:rsid w:val="0063168E"/>
    <w:rsid w:val="006409D2"/>
    <w:rsid w:val="0065201F"/>
    <w:rsid w:val="006568FA"/>
    <w:rsid w:val="006608C7"/>
    <w:rsid w:val="00661038"/>
    <w:rsid w:val="00661BB6"/>
    <w:rsid w:val="00672A39"/>
    <w:rsid w:val="0067492B"/>
    <w:rsid w:val="006750F2"/>
    <w:rsid w:val="006758DD"/>
    <w:rsid w:val="0069582E"/>
    <w:rsid w:val="00695895"/>
    <w:rsid w:val="00697372"/>
    <w:rsid w:val="006A0C98"/>
    <w:rsid w:val="006A12C4"/>
    <w:rsid w:val="006A3271"/>
    <w:rsid w:val="006A51B3"/>
    <w:rsid w:val="006A659B"/>
    <w:rsid w:val="006B3CC7"/>
    <w:rsid w:val="006B5AC3"/>
    <w:rsid w:val="006C0681"/>
    <w:rsid w:val="006C12F5"/>
    <w:rsid w:val="006C2DE7"/>
    <w:rsid w:val="006D4A78"/>
    <w:rsid w:val="006D5D17"/>
    <w:rsid w:val="006D7715"/>
    <w:rsid w:val="006E1A5F"/>
    <w:rsid w:val="006E5232"/>
    <w:rsid w:val="006E59AC"/>
    <w:rsid w:val="006F1D61"/>
    <w:rsid w:val="006F4B55"/>
    <w:rsid w:val="006F7048"/>
    <w:rsid w:val="006F74CB"/>
    <w:rsid w:val="006F77CA"/>
    <w:rsid w:val="007030CE"/>
    <w:rsid w:val="007035E8"/>
    <w:rsid w:val="007060FB"/>
    <w:rsid w:val="00712B63"/>
    <w:rsid w:val="007247DA"/>
    <w:rsid w:val="007267EB"/>
    <w:rsid w:val="00727BD7"/>
    <w:rsid w:val="00734CE3"/>
    <w:rsid w:val="00735CB6"/>
    <w:rsid w:val="00741AAA"/>
    <w:rsid w:val="0074236B"/>
    <w:rsid w:val="00743377"/>
    <w:rsid w:val="007474C2"/>
    <w:rsid w:val="0075039E"/>
    <w:rsid w:val="00760715"/>
    <w:rsid w:val="00770E67"/>
    <w:rsid w:val="00775759"/>
    <w:rsid w:val="00784F7C"/>
    <w:rsid w:val="007866F8"/>
    <w:rsid w:val="00787359"/>
    <w:rsid w:val="007A5FD6"/>
    <w:rsid w:val="007A60D4"/>
    <w:rsid w:val="007B6E39"/>
    <w:rsid w:val="007C3559"/>
    <w:rsid w:val="007C56F7"/>
    <w:rsid w:val="007D065A"/>
    <w:rsid w:val="007D2A35"/>
    <w:rsid w:val="007E0376"/>
    <w:rsid w:val="007E0D99"/>
    <w:rsid w:val="007E1734"/>
    <w:rsid w:val="007E71C6"/>
    <w:rsid w:val="007F0E7B"/>
    <w:rsid w:val="007F291A"/>
    <w:rsid w:val="007F2B49"/>
    <w:rsid w:val="00804841"/>
    <w:rsid w:val="00805C61"/>
    <w:rsid w:val="00810AE7"/>
    <w:rsid w:val="00813E4B"/>
    <w:rsid w:val="0081545D"/>
    <w:rsid w:val="00815673"/>
    <w:rsid w:val="008231EE"/>
    <w:rsid w:val="008234D6"/>
    <w:rsid w:val="008235C1"/>
    <w:rsid w:val="0082723E"/>
    <w:rsid w:val="0083101D"/>
    <w:rsid w:val="00833C80"/>
    <w:rsid w:val="0083424C"/>
    <w:rsid w:val="00837B89"/>
    <w:rsid w:val="008401CA"/>
    <w:rsid w:val="00853946"/>
    <w:rsid w:val="00855576"/>
    <w:rsid w:val="00856C55"/>
    <w:rsid w:val="00856F24"/>
    <w:rsid w:val="00857890"/>
    <w:rsid w:val="00872CCC"/>
    <w:rsid w:val="008A1B22"/>
    <w:rsid w:val="008A1C82"/>
    <w:rsid w:val="008A23B4"/>
    <w:rsid w:val="008A4DFB"/>
    <w:rsid w:val="008A53A5"/>
    <w:rsid w:val="008B19C4"/>
    <w:rsid w:val="008B3928"/>
    <w:rsid w:val="008B42FA"/>
    <w:rsid w:val="008B7087"/>
    <w:rsid w:val="008C2476"/>
    <w:rsid w:val="008D2F16"/>
    <w:rsid w:val="008D37F8"/>
    <w:rsid w:val="008D484A"/>
    <w:rsid w:val="008D64D3"/>
    <w:rsid w:val="008D6DDB"/>
    <w:rsid w:val="008D767D"/>
    <w:rsid w:val="008F54EC"/>
    <w:rsid w:val="009013FF"/>
    <w:rsid w:val="0090192C"/>
    <w:rsid w:val="0090378E"/>
    <w:rsid w:val="00906822"/>
    <w:rsid w:val="00912567"/>
    <w:rsid w:val="0091458B"/>
    <w:rsid w:val="00923069"/>
    <w:rsid w:val="00923FB0"/>
    <w:rsid w:val="00925333"/>
    <w:rsid w:val="00926E20"/>
    <w:rsid w:val="00933F95"/>
    <w:rsid w:val="00944423"/>
    <w:rsid w:val="00945928"/>
    <w:rsid w:val="009468B2"/>
    <w:rsid w:val="00953F6B"/>
    <w:rsid w:val="00954E09"/>
    <w:rsid w:val="00961132"/>
    <w:rsid w:val="00961AB8"/>
    <w:rsid w:val="00972FD8"/>
    <w:rsid w:val="00973DC5"/>
    <w:rsid w:val="00974209"/>
    <w:rsid w:val="00975F8D"/>
    <w:rsid w:val="00976295"/>
    <w:rsid w:val="00980D20"/>
    <w:rsid w:val="00983EB7"/>
    <w:rsid w:val="009844F5"/>
    <w:rsid w:val="009901B5"/>
    <w:rsid w:val="00990652"/>
    <w:rsid w:val="00990804"/>
    <w:rsid w:val="009919BD"/>
    <w:rsid w:val="00995B83"/>
    <w:rsid w:val="009C0224"/>
    <w:rsid w:val="009C23DF"/>
    <w:rsid w:val="009C2DF5"/>
    <w:rsid w:val="009C4B63"/>
    <w:rsid w:val="009D0959"/>
    <w:rsid w:val="009D3E41"/>
    <w:rsid w:val="009E392F"/>
    <w:rsid w:val="009E449A"/>
    <w:rsid w:val="009E52B7"/>
    <w:rsid w:val="009E5384"/>
    <w:rsid w:val="009F054C"/>
    <w:rsid w:val="009F344D"/>
    <w:rsid w:val="00A02E97"/>
    <w:rsid w:val="00A11668"/>
    <w:rsid w:val="00A11D7B"/>
    <w:rsid w:val="00A148E6"/>
    <w:rsid w:val="00A17D3D"/>
    <w:rsid w:val="00A17E27"/>
    <w:rsid w:val="00A22963"/>
    <w:rsid w:val="00A27180"/>
    <w:rsid w:val="00A40B61"/>
    <w:rsid w:val="00A4355A"/>
    <w:rsid w:val="00A534A7"/>
    <w:rsid w:val="00A7049F"/>
    <w:rsid w:val="00A71985"/>
    <w:rsid w:val="00A75041"/>
    <w:rsid w:val="00A75F38"/>
    <w:rsid w:val="00A8599B"/>
    <w:rsid w:val="00A8599D"/>
    <w:rsid w:val="00A8602B"/>
    <w:rsid w:val="00AA1903"/>
    <w:rsid w:val="00AA211C"/>
    <w:rsid w:val="00AA6424"/>
    <w:rsid w:val="00AA7FC6"/>
    <w:rsid w:val="00AB0E75"/>
    <w:rsid w:val="00AB5530"/>
    <w:rsid w:val="00AB6655"/>
    <w:rsid w:val="00AC1854"/>
    <w:rsid w:val="00AC4BFB"/>
    <w:rsid w:val="00AC7B9D"/>
    <w:rsid w:val="00AD3E08"/>
    <w:rsid w:val="00AD56A1"/>
    <w:rsid w:val="00AE5328"/>
    <w:rsid w:val="00AF1C52"/>
    <w:rsid w:val="00AF43CF"/>
    <w:rsid w:val="00B00E16"/>
    <w:rsid w:val="00B016E6"/>
    <w:rsid w:val="00B05A90"/>
    <w:rsid w:val="00B11436"/>
    <w:rsid w:val="00B11DD8"/>
    <w:rsid w:val="00B1241D"/>
    <w:rsid w:val="00B1442E"/>
    <w:rsid w:val="00B149AE"/>
    <w:rsid w:val="00B15AE6"/>
    <w:rsid w:val="00B165D2"/>
    <w:rsid w:val="00B2323A"/>
    <w:rsid w:val="00B32984"/>
    <w:rsid w:val="00B357DA"/>
    <w:rsid w:val="00B3615F"/>
    <w:rsid w:val="00B37F86"/>
    <w:rsid w:val="00B44913"/>
    <w:rsid w:val="00B46EB4"/>
    <w:rsid w:val="00B52D70"/>
    <w:rsid w:val="00B54D3C"/>
    <w:rsid w:val="00B63617"/>
    <w:rsid w:val="00B657ED"/>
    <w:rsid w:val="00B675F5"/>
    <w:rsid w:val="00B70271"/>
    <w:rsid w:val="00B74D6A"/>
    <w:rsid w:val="00B834A2"/>
    <w:rsid w:val="00B90381"/>
    <w:rsid w:val="00B944E4"/>
    <w:rsid w:val="00BA03F9"/>
    <w:rsid w:val="00BA0DFA"/>
    <w:rsid w:val="00BA306B"/>
    <w:rsid w:val="00BA4985"/>
    <w:rsid w:val="00BA6902"/>
    <w:rsid w:val="00BA7EAD"/>
    <w:rsid w:val="00BB05A6"/>
    <w:rsid w:val="00BB19B8"/>
    <w:rsid w:val="00BB2E38"/>
    <w:rsid w:val="00BB32DC"/>
    <w:rsid w:val="00BB4D50"/>
    <w:rsid w:val="00BC63E3"/>
    <w:rsid w:val="00BD3A1D"/>
    <w:rsid w:val="00BD6612"/>
    <w:rsid w:val="00BE08A2"/>
    <w:rsid w:val="00BE1059"/>
    <w:rsid w:val="00BE54CF"/>
    <w:rsid w:val="00BF3817"/>
    <w:rsid w:val="00C01D72"/>
    <w:rsid w:val="00C04F61"/>
    <w:rsid w:val="00C07B1F"/>
    <w:rsid w:val="00C12B18"/>
    <w:rsid w:val="00C21556"/>
    <w:rsid w:val="00C30580"/>
    <w:rsid w:val="00C400B9"/>
    <w:rsid w:val="00C4021E"/>
    <w:rsid w:val="00C43D25"/>
    <w:rsid w:val="00C47185"/>
    <w:rsid w:val="00C55289"/>
    <w:rsid w:val="00C63A55"/>
    <w:rsid w:val="00C75751"/>
    <w:rsid w:val="00C76BC6"/>
    <w:rsid w:val="00C8064C"/>
    <w:rsid w:val="00C84805"/>
    <w:rsid w:val="00C90634"/>
    <w:rsid w:val="00C90A7C"/>
    <w:rsid w:val="00C93171"/>
    <w:rsid w:val="00CA3768"/>
    <w:rsid w:val="00CB5CF0"/>
    <w:rsid w:val="00CB61FC"/>
    <w:rsid w:val="00CB72FE"/>
    <w:rsid w:val="00CC0090"/>
    <w:rsid w:val="00CC025C"/>
    <w:rsid w:val="00CC4A27"/>
    <w:rsid w:val="00CC6E22"/>
    <w:rsid w:val="00CD3D00"/>
    <w:rsid w:val="00CE4349"/>
    <w:rsid w:val="00CF4DAB"/>
    <w:rsid w:val="00CF6F0D"/>
    <w:rsid w:val="00D016D3"/>
    <w:rsid w:val="00D05D60"/>
    <w:rsid w:val="00D066DE"/>
    <w:rsid w:val="00D14B12"/>
    <w:rsid w:val="00D15C39"/>
    <w:rsid w:val="00D17267"/>
    <w:rsid w:val="00D22294"/>
    <w:rsid w:val="00D327D2"/>
    <w:rsid w:val="00D333A0"/>
    <w:rsid w:val="00D35642"/>
    <w:rsid w:val="00D35946"/>
    <w:rsid w:val="00D36650"/>
    <w:rsid w:val="00D36C1A"/>
    <w:rsid w:val="00D426DF"/>
    <w:rsid w:val="00D433DD"/>
    <w:rsid w:val="00D51790"/>
    <w:rsid w:val="00D52433"/>
    <w:rsid w:val="00D52536"/>
    <w:rsid w:val="00D54C0C"/>
    <w:rsid w:val="00D57072"/>
    <w:rsid w:val="00D6130C"/>
    <w:rsid w:val="00D61C15"/>
    <w:rsid w:val="00D651BE"/>
    <w:rsid w:val="00D666DE"/>
    <w:rsid w:val="00D72570"/>
    <w:rsid w:val="00D758E7"/>
    <w:rsid w:val="00D77CED"/>
    <w:rsid w:val="00D77FBF"/>
    <w:rsid w:val="00D85856"/>
    <w:rsid w:val="00D864CA"/>
    <w:rsid w:val="00D876AE"/>
    <w:rsid w:val="00D93636"/>
    <w:rsid w:val="00D93A24"/>
    <w:rsid w:val="00D93B7A"/>
    <w:rsid w:val="00D95899"/>
    <w:rsid w:val="00DA2629"/>
    <w:rsid w:val="00DA431A"/>
    <w:rsid w:val="00DA4497"/>
    <w:rsid w:val="00DA676C"/>
    <w:rsid w:val="00DA750B"/>
    <w:rsid w:val="00DB07AE"/>
    <w:rsid w:val="00DB0CE8"/>
    <w:rsid w:val="00DB3F96"/>
    <w:rsid w:val="00DB6502"/>
    <w:rsid w:val="00DC4234"/>
    <w:rsid w:val="00DC7CC6"/>
    <w:rsid w:val="00DD1222"/>
    <w:rsid w:val="00DD1786"/>
    <w:rsid w:val="00DE43C1"/>
    <w:rsid w:val="00DE5104"/>
    <w:rsid w:val="00DE521A"/>
    <w:rsid w:val="00DE6C21"/>
    <w:rsid w:val="00DE6D52"/>
    <w:rsid w:val="00DE71EE"/>
    <w:rsid w:val="00DF034D"/>
    <w:rsid w:val="00DF2B12"/>
    <w:rsid w:val="00DF33CF"/>
    <w:rsid w:val="00E013DF"/>
    <w:rsid w:val="00E041D8"/>
    <w:rsid w:val="00E11D5D"/>
    <w:rsid w:val="00E13FBE"/>
    <w:rsid w:val="00E1521D"/>
    <w:rsid w:val="00E31F98"/>
    <w:rsid w:val="00E367BA"/>
    <w:rsid w:val="00E3697C"/>
    <w:rsid w:val="00E37D46"/>
    <w:rsid w:val="00E41C8E"/>
    <w:rsid w:val="00E4230B"/>
    <w:rsid w:val="00E426A4"/>
    <w:rsid w:val="00E5131C"/>
    <w:rsid w:val="00E52678"/>
    <w:rsid w:val="00E60A4C"/>
    <w:rsid w:val="00E61790"/>
    <w:rsid w:val="00E61C3B"/>
    <w:rsid w:val="00E61D50"/>
    <w:rsid w:val="00E62D30"/>
    <w:rsid w:val="00E660DE"/>
    <w:rsid w:val="00E67657"/>
    <w:rsid w:val="00E75D39"/>
    <w:rsid w:val="00E84587"/>
    <w:rsid w:val="00E9367E"/>
    <w:rsid w:val="00E97E85"/>
    <w:rsid w:val="00EA1F21"/>
    <w:rsid w:val="00EA2E9D"/>
    <w:rsid w:val="00EA502B"/>
    <w:rsid w:val="00EA7083"/>
    <w:rsid w:val="00EB35CD"/>
    <w:rsid w:val="00EB3D08"/>
    <w:rsid w:val="00EC1FC2"/>
    <w:rsid w:val="00EC56A1"/>
    <w:rsid w:val="00EC7B42"/>
    <w:rsid w:val="00ED37CF"/>
    <w:rsid w:val="00ED3E9C"/>
    <w:rsid w:val="00ED6DEA"/>
    <w:rsid w:val="00EE5787"/>
    <w:rsid w:val="00EF3564"/>
    <w:rsid w:val="00EF4971"/>
    <w:rsid w:val="00EF5D03"/>
    <w:rsid w:val="00EF744D"/>
    <w:rsid w:val="00F00474"/>
    <w:rsid w:val="00F16BFE"/>
    <w:rsid w:val="00F22E7F"/>
    <w:rsid w:val="00F33000"/>
    <w:rsid w:val="00F43808"/>
    <w:rsid w:val="00F444A0"/>
    <w:rsid w:val="00F514C2"/>
    <w:rsid w:val="00F558D8"/>
    <w:rsid w:val="00F56B41"/>
    <w:rsid w:val="00F625B2"/>
    <w:rsid w:val="00F63B59"/>
    <w:rsid w:val="00F64F05"/>
    <w:rsid w:val="00F749CB"/>
    <w:rsid w:val="00F76CF9"/>
    <w:rsid w:val="00F84773"/>
    <w:rsid w:val="00F94679"/>
    <w:rsid w:val="00F95717"/>
    <w:rsid w:val="00FA27C4"/>
    <w:rsid w:val="00FB1FBC"/>
    <w:rsid w:val="00FB49E4"/>
    <w:rsid w:val="00FC6974"/>
    <w:rsid w:val="00FD266D"/>
    <w:rsid w:val="00FE1CC7"/>
    <w:rsid w:val="00FE5B6B"/>
    <w:rsid w:val="00FE61DC"/>
    <w:rsid w:val="00FE6D0B"/>
    <w:rsid w:val="00FF2BE6"/>
    <w:rsid w:val="00FF4338"/>
    <w:rsid w:val="07445256"/>
    <w:rsid w:val="13F22AD8"/>
    <w:rsid w:val="16731DB2"/>
    <w:rsid w:val="1BE22318"/>
    <w:rsid w:val="505E41C9"/>
    <w:rsid w:val="72F014D3"/>
    <w:rsid w:val="783C053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iPriority w:val="99"/>
    <w:pPr>
      <w:tabs>
        <w:tab w:val="center" w:pos="4153"/>
        <w:tab w:val="right" w:pos="8306"/>
      </w:tabs>
      <w:snapToGrid w:val="0"/>
      <w:jc w:val="left"/>
    </w:pPr>
    <w:rPr>
      <w:kern w:val="0"/>
      <w:sz w:val="18"/>
      <w:szCs w:val="18"/>
    </w:rPr>
  </w:style>
  <w:style w:type="paragraph" w:styleId="3">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22"/>
    <w:rPr>
      <w:b/>
      <w:bCs/>
    </w:rPr>
  </w:style>
  <w:style w:type="character" w:styleId="6">
    <w:name w:val="page number"/>
    <w:uiPriority w:val="99"/>
    <w:rPr>
      <w:rFonts w:cs="Times New Roman"/>
    </w:rPr>
  </w:style>
  <w:style w:type="character" w:customStyle="1" w:styleId="8">
    <w:name w:val="页脚 Char"/>
    <w:basedOn w:val="4"/>
    <w:link w:val="2"/>
    <w:qFormat/>
    <w:uiPriority w:val="99"/>
    <w:rPr>
      <w:rFonts w:ascii="Times New Roman" w:hAnsi="Times New Roman" w:eastAsia="宋体" w:cs="Times New Roman"/>
      <w:kern w:val="0"/>
      <w:sz w:val="18"/>
      <w:szCs w:val="18"/>
    </w:rPr>
  </w:style>
  <w:style w:type="paragraph" w:styleId="9">
    <w:name w:val="List Paragraph"/>
    <w:basedOn w:val="1"/>
    <w:qFormat/>
    <w:uiPriority w:val="34"/>
    <w:pPr>
      <w:ind w:firstLine="420" w:firstLineChars="200"/>
    </w:pPr>
  </w:style>
  <w:style w:type="character" w:customStyle="1" w:styleId="10">
    <w:name w:val="页眉 Char"/>
    <w:basedOn w:val="4"/>
    <w:link w:val="3"/>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A03476-729A-4ACC-A555-98411C680A21}">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541</Words>
  <Characters>3085</Characters>
  <Lines>25</Lines>
  <Paragraphs>7</Paragraphs>
  <TotalTime>0</TotalTime>
  <ScaleCrop>false</ScaleCrop>
  <LinksUpToDate>false</LinksUpToDate>
  <CharactersWithSpaces>3619</CharactersWithSpaces>
  <Application>WPS Office_10.1.0.7023_F1E327BC-269C-435d-A152-05C5408002CA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2017-12-09T08:10:00Z</dcterms:created>
  <dc:creator>祃海霞</dc:creator>
  <cp:lastModifiedBy>l</cp:lastModifiedBy>
  <cp:lastPrinted>2017-12-20T05:01:00Z</cp:lastPrinted>
  <dcterms:modified xsi:type="dcterms:W3CDTF">2017-12-26T01:08:18Z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2052-10.1.0.7023</vt:lpwstr>
  </property>
</Properties>
</file>