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val="0"/>
          <w:bCs w:val="0"/>
          <w:sz w:val="32"/>
          <w:szCs w:val="32"/>
          <w:shd w:val="clear" w:color="auto" w:fill="FFFFFF"/>
        </w:rPr>
      </w:pPr>
      <w:r>
        <w:rPr>
          <w:rFonts w:hint="eastAsia" w:ascii="方正小标宋简体" w:hAnsi="方正小标宋简体" w:eastAsia="方正小标宋简体" w:cs="方正小标宋简体"/>
          <w:b w:val="0"/>
          <w:bCs w:val="0"/>
          <w:sz w:val="44"/>
          <w:szCs w:val="44"/>
          <w:shd w:val="clear" w:color="auto" w:fill="FFFFFF"/>
        </w:rPr>
        <w:t>201</w:t>
      </w:r>
      <w:r>
        <w:rPr>
          <w:rFonts w:hint="eastAsia" w:ascii="方正小标宋简体" w:hAnsi="方正小标宋简体" w:eastAsia="方正小标宋简体" w:cs="方正小标宋简体"/>
          <w:b w:val="0"/>
          <w:bCs w:val="0"/>
          <w:sz w:val="44"/>
          <w:szCs w:val="44"/>
          <w:shd w:val="clear" w:color="auto" w:fill="FFFFFF"/>
        </w:rPr>
        <w:t>7</w:t>
      </w:r>
      <w:r>
        <w:rPr>
          <w:rFonts w:hint="eastAsia" w:ascii="方正小标宋简体" w:hAnsi="方正小标宋简体" w:eastAsia="方正小标宋简体" w:cs="方正小标宋简体"/>
          <w:b w:val="0"/>
          <w:bCs w:val="0"/>
          <w:sz w:val="44"/>
          <w:szCs w:val="44"/>
          <w:shd w:val="clear" w:color="auto" w:fill="FFFFFF"/>
        </w:rPr>
        <w:t>年度工作总结</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val="0"/>
          <w:sz w:val="32"/>
          <w:szCs w:val="32"/>
          <w:shd w:val="clear" w:color="auto" w:fill="FFFFFF"/>
        </w:rPr>
      </w:pPr>
      <w:r>
        <w:rPr>
          <w:rFonts w:hint="eastAsia" w:ascii="楷体_GB2312" w:hAnsi="楷体_GB2312" w:eastAsia="楷体_GB2312" w:cs="楷体_GB2312"/>
          <w:b w:val="0"/>
          <w:bCs w:val="0"/>
          <w:sz w:val="32"/>
          <w:szCs w:val="32"/>
          <w:shd w:val="clear" w:color="auto" w:fill="FFFFFF"/>
        </w:rPr>
        <w:t>教学评估与教师教学发展中心</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val="0"/>
          <w:sz w:val="32"/>
          <w:szCs w:val="32"/>
          <w:shd w:val="clear" w:color="auto" w:fill="FFFFFF"/>
        </w:rPr>
      </w:pP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一年来，教学评估与教师教学发展中心（以下简称中心）在领导</w:t>
      </w:r>
      <w:r>
        <w:rPr>
          <w:rFonts w:hint="eastAsia" w:ascii="仿宋_GB2312" w:hAnsi="仿宋_GB2312" w:eastAsia="仿宋_GB2312" w:cs="仿宋_GB2312"/>
          <w:b w:val="0"/>
          <w:bCs w:val="0"/>
          <w:sz w:val="32"/>
          <w:szCs w:val="32"/>
        </w:rPr>
        <w:t>班子</w:t>
      </w:r>
      <w:r>
        <w:rPr>
          <w:rFonts w:hint="eastAsia" w:ascii="仿宋_GB2312" w:hAnsi="仿宋_GB2312" w:eastAsia="仿宋_GB2312" w:cs="仿宋_GB2312"/>
          <w:b w:val="0"/>
          <w:bCs w:val="0"/>
          <w:sz w:val="32"/>
          <w:szCs w:val="32"/>
        </w:rPr>
        <w:t>的</w:t>
      </w:r>
      <w:r>
        <w:rPr>
          <w:rFonts w:hint="eastAsia" w:ascii="仿宋_GB2312" w:hAnsi="仿宋_GB2312" w:eastAsia="仿宋_GB2312" w:cs="仿宋_GB2312"/>
          <w:b w:val="0"/>
          <w:bCs w:val="0"/>
          <w:sz w:val="32"/>
          <w:szCs w:val="32"/>
        </w:rPr>
        <w:t>带领下，</w:t>
      </w:r>
      <w:r>
        <w:rPr>
          <w:rFonts w:hint="eastAsia" w:ascii="仿宋_GB2312" w:hAnsi="仿宋_GB2312" w:eastAsia="仿宋_GB2312" w:cs="仿宋_GB2312"/>
          <w:b w:val="0"/>
          <w:bCs w:val="0"/>
          <w:sz w:val="32"/>
          <w:szCs w:val="32"/>
        </w:rPr>
        <w:t>以“服务至上”为工作理念，坚持“评估服务、培训服务、数据服务”，紧紧围绕</w:t>
      </w:r>
      <w:r>
        <w:rPr>
          <w:rFonts w:hint="eastAsia" w:ascii="仿宋_GB2312" w:hAnsi="仿宋_GB2312" w:eastAsia="仿宋_GB2312" w:cs="仿宋_GB2312"/>
          <w:b w:val="0"/>
          <w:bCs w:val="0"/>
          <w:sz w:val="32"/>
          <w:szCs w:val="32"/>
        </w:rPr>
        <w:t>学校</w:t>
      </w:r>
      <w:r>
        <w:rPr>
          <w:rFonts w:hint="eastAsia" w:ascii="仿宋_GB2312" w:hAnsi="仿宋_GB2312" w:eastAsia="仿宋_GB2312" w:cs="仿宋_GB2312"/>
          <w:b w:val="0"/>
          <w:bCs w:val="0"/>
          <w:sz w:val="32"/>
          <w:szCs w:val="32"/>
        </w:rPr>
        <w:t>的工作重点，</w:t>
      </w:r>
      <w:r>
        <w:rPr>
          <w:rFonts w:hint="eastAsia" w:ascii="仿宋_GB2312" w:hAnsi="仿宋_GB2312" w:eastAsia="仿宋_GB2312" w:cs="仿宋_GB2312"/>
          <w:b w:val="0"/>
          <w:bCs w:val="0"/>
          <w:sz w:val="32"/>
          <w:szCs w:val="32"/>
        </w:rPr>
        <w:t>积极</w:t>
      </w:r>
      <w:r>
        <w:rPr>
          <w:rFonts w:hint="eastAsia" w:ascii="仿宋_GB2312" w:hAnsi="仿宋_GB2312" w:eastAsia="仿宋_GB2312" w:cs="仿宋_GB2312"/>
          <w:b w:val="0"/>
          <w:bCs w:val="0"/>
          <w:sz w:val="32"/>
          <w:szCs w:val="32"/>
        </w:rPr>
        <w:t>谋划、认真部署、狠抓落实、扎实</w:t>
      </w:r>
      <w:r>
        <w:rPr>
          <w:rFonts w:hint="eastAsia" w:ascii="仿宋_GB2312" w:hAnsi="仿宋_GB2312" w:eastAsia="仿宋_GB2312" w:cs="仿宋_GB2312"/>
          <w:b w:val="0"/>
          <w:bCs w:val="0"/>
          <w:sz w:val="32"/>
          <w:szCs w:val="32"/>
        </w:rPr>
        <w:t>推进，</w:t>
      </w:r>
      <w:r>
        <w:rPr>
          <w:rFonts w:hint="eastAsia" w:ascii="仿宋_GB2312" w:hAnsi="仿宋_GB2312" w:eastAsia="仿宋_GB2312" w:cs="仿宋_GB2312"/>
          <w:b w:val="0"/>
          <w:bCs w:val="0"/>
          <w:sz w:val="32"/>
          <w:szCs w:val="32"/>
        </w:rPr>
        <w:t>顺利地完成了各项工作任务。</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一、2017年度工作总结</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（一）以一流党建为抓手，固本强基促建设</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学思践悟，知行合一</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中心党支部扎实推进“两学一做”学习教育常态化制度化, 建立了学习常态机制，完善了每周例会和支部学习制度，班子成员主动加强理论学习，带领全体党员坚决贯彻落实党的十九大精神，以习近平新时代中国特色社会主义思想为统领，用习近平系列重要讲话精神武装头脑，指导实践，推动工作,做到学思践悟，知行合一。</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创一流党建，固本强基</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中心党支部全面落实党的建设新要求，创新工作方式方法，不断提升党建工作的质量和水平。一是开展专题学习讨论。中心支部结合“三会一课”，多次组织“严肃工作纪律”“加强党风廉政建设”“模范遵守党章，贯彻落实两《准则》、两《条例》”“十九大报告辅导学习”“不忘初心、牢记使命”等专题学习，有针对性地开展讨论，帮助党员提高理论素养，增强政治定力，树牢“四个意识”，坚定“四个自信”，充分发挥党员在维护主流意识形态中的先锋模范作用，把理想信念的坚定性体现在做好本职工作的过程中。二是开展主题教育内部调研。不忘初心、牢记使命，找问题，定措施，改进工作方式方法。三是“十九大报告口袋书”随身带，随时学。中心为全体成员印发了十九大报告全文口袋书，通过随身携带，随时学习，随地交流，将十九大报告学习融入日常工作与生活。四是活动多样促提高。组织参加“不忘初心，砥砺奋进”书法比赛，通过十九大报告原文摘抄、书写心得体会等方式，用工整的字体书写对党和国家取得历史性进步的肯定与骄傲；组织“十九大知识问答”纸本测试和“党的十九大报告100题”在线测试比赛，营造学习氛围，巩固学习成果，夯实学习成效。</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（二）以评估整改为契机，精准把脉谋发展</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组织评估整改工作</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2016年10月，我校顺利完成了教育部本科教学审核评估工作，2017年进入评估整改的关键期。中心印发了《河北经贸大学本科教学审核评估整改工作方案》，召开了整改工作推进会，制定了责任单位整改任务清单，编写了整改报告模板，组织各单位撰写本部门的评估整改报告并汇编成册，拟定学校本科教学审核评估整改报告。</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rPr>
        <w:t>017</w:t>
      </w:r>
      <w:r>
        <w:rPr>
          <w:rFonts w:hint="eastAsia" w:ascii="仿宋_GB2312" w:hAnsi="仿宋_GB2312" w:eastAsia="仿宋_GB2312" w:cs="仿宋_GB2312"/>
          <w:b w:val="0"/>
          <w:bCs w:val="0"/>
          <w:sz w:val="32"/>
          <w:szCs w:val="32"/>
        </w:rPr>
        <w:t>年，中心参与接待了承德医学院、廊坊师范学院和河北科技师范学院等</w:t>
      </w:r>
      <w:r>
        <w:rPr>
          <w:rFonts w:hint="eastAsia" w:ascii="仿宋_GB2312" w:hAnsi="仿宋_GB2312" w:eastAsia="仿宋_GB2312" w:cs="仿宋_GB2312"/>
          <w:b w:val="0"/>
          <w:bCs w:val="0"/>
          <w:sz w:val="32"/>
          <w:szCs w:val="32"/>
        </w:rPr>
        <w:t>兄弟院校的考察调研，</w:t>
      </w:r>
      <w:r>
        <w:rPr>
          <w:rFonts w:hint="eastAsia" w:ascii="仿宋_GB2312" w:hAnsi="仿宋_GB2312" w:eastAsia="仿宋_GB2312" w:cs="仿宋_GB2312"/>
          <w:b w:val="0"/>
          <w:bCs w:val="0"/>
          <w:sz w:val="32"/>
          <w:szCs w:val="32"/>
        </w:rPr>
        <w:t>交流本科教学审核评估相关事宜。</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开展经管类</w:t>
      </w:r>
      <w:r>
        <w:rPr>
          <w:rFonts w:hint="eastAsia" w:ascii="仿宋_GB2312" w:hAnsi="仿宋_GB2312" w:eastAsia="仿宋_GB2312" w:cs="仿宋_GB2312"/>
          <w:b w:val="0"/>
          <w:bCs w:val="0"/>
          <w:sz w:val="32"/>
          <w:szCs w:val="32"/>
        </w:rPr>
        <w:t>专业学情调查工作</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2017年4月，中心对我校经管类专业三年级本科生开展了为期一个半月的学情调查，形成</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河北经贸大学经管类专业学情调查报告（2017）</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本次调查旨在了解学生在大学期间对学校教育环境的感知、受到的挑战与激励、个体的努力程度以及成长与收获等信息，从而帮助学校了解所提供的资源、所出台的政策、所创造的学术环境对学生成长的支持程度以及需要改进的方向，为有关部门和学院在立足学生全面发展，完善学业支持体系，进一步提升教学、指导和服务工作水平，构建全员、全过程、全方位育人格局等方面提供翔实的数据参考和服务。</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调查问卷涵盖学校教育环境、学生投入、学生成长与收获、专业与学校满意度、学生压力与毕业规划、 学生人口统计特征等六个维度。参与调查的学生有2452人，回收有效问卷2195份，覆盖29个经管类专业，问卷有效率为89.52%。</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做好</w:t>
      </w:r>
      <w:r>
        <w:rPr>
          <w:rFonts w:hint="eastAsia" w:ascii="仿宋_GB2312" w:hAnsi="仿宋_GB2312" w:eastAsia="仿宋_GB2312" w:cs="仿宋_GB2312"/>
          <w:b w:val="0"/>
          <w:bCs w:val="0"/>
          <w:sz w:val="32"/>
          <w:szCs w:val="32"/>
        </w:rPr>
        <w:t>专项评估调研</w:t>
      </w:r>
      <w:r>
        <w:rPr>
          <w:rFonts w:hint="eastAsia" w:ascii="仿宋_GB2312" w:hAnsi="仿宋_GB2312" w:eastAsia="仿宋_GB2312" w:cs="仿宋_GB2312"/>
          <w:b w:val="0"/>
          <w:bCs w:val="0"/>
          <w:sz w:val="32"/>
          <w:szCs w:val="32"/>
        </w:rPr>
        <w:t>与</w:t>
      </w:r>
      <w:r>
        <w:rPr>
          <w:rFonts w:hint="eastAsia" w:ascii="仿宋_GB2312" w:hAnsi="仿宋_GB2312" w:eastAsia="仿宋_GB2312" w:cs="仿宋_GB2312"/>
          <w:b w:val="0"/>
          <w:bCs w:val="0"/>
          <w:sz w:val="32"/>
          <w:szCs w:val="32"/>
        </w:rPr>
        <w:t>筹备</w:t>
      </w:r>
      <w:r>
        <w:rPr>
          <w:rFonts w:hint="eastAsia" w:ascii="仿宋_GB2312" w:hAnsi="仿宋_GB2312" w:eastAsia="仿宋_GB2312" w:cs="仿宋_GB2312"/>
          <w:b w:val="0"/>
          <w:bCs w:val="0"/>
          <w:sz w:val="32"/>
          <w:szCs w:val="32"/>
        </w:rPr>
        <w:t>工作</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2017年上半年，中心搜集了大量的专业评估文献资料，梳理总结了9个省（市）、29所高校本科专业评估的实施情况，形成15000多字的调查报告。2017年下半年，中心参加了</w:t>
      </w:r>
      <w:r>
        <w:rPr>
          <w:rFonts w:hint="eastAsia" w:ascii="仿宋_GB2312" w:hAnsi="仿宋_GB2312" w:eastAsia="仿宋_GB2312" w:cs="仿宋_GB2312"/>
          <w:b w:val="0"/>
          <w:bCs w:val="0"/>
          <w:sz w:val="32"/>
          <w:szCs w:val="32"/>
        </w:rPr>
        <w:t>对全校各教学单位的调研走访，</w:t>
      </w:r>
      <w:r>
        <w:rPr>
          <w:rFonts w:hint="eastAsia" w:ascii="仿宋_GB2312" w:hAnsi="仿宋_GB2312" w:eastAsia="仿宋_GB2312" w:cs="仿宋_GB2312"/>
          <w:b w:val="0"/>
          <w:bCs w:val="0"/>
          <w:sz w:val="32"/>
          <w:szCs w:val="32"/>
        </w:rPr>
        <w:t>组织</w:t>
      </w:r>
      <w:r>
        <w:rPr>
          <w:rFonts w:hint="eastAsia" w:ascii="仿宋_GB2312" w:hAnsi="仿宋_GB2312" w:eastAsia="仿宋_GB2312" w:cs="仿宋_GB2312"/>
          <w:b w:val="0"/>
          <w:bCs w:val="0"/>
          <w:sz w:val="32"/>
          <w:szCs w:val="32"/>
        </w:rPr>
        <w:t>人员</w:t>
      </w:r>
      <w:r>
        <w:rPr>
          <w:rFonts w:hint="eastAsia" w:ascii="仿宋_GB2312" w:hAnsi="仿宋_GB2312" w:eastAsia="仿宋_GB2312" w:cs="仿宋_GB2312"/>
          <w:b w:val="0"/>
          <w:bCs w:val="0"/>
          <w:sz w:val="32"/>
          <w:szCs w:val="32"/>
        </w:rPr>
        <w:t>赴南京理工大学和江南大学调研学习了专业评估、课程评估工作开展情况。在此基础上，结合学校实际拟定了由</w:t>
      </w:r>
      <w:r>
        <w:rPr>
          <w:rFonts w:hint="eastAsia" w:ascii="仿宋_GB2312" w:hAnsi="仿宋_GB2312" w:eastAsia="仿宋_GB2312" w:cs="仿宋_GB2312"/>
          <w:b w:val="0"/>
          <w:bCs w:val="0"/>
          <w:sz w:val="32"/>
          <w:szCs w:val="32"/>
        </w:rPr>
        <w:t>五个专题组成</w:t>
      </w:r>
      <w:r>
        <w:rPr>
          <w:rFonts w:hint="eastAsia" w:ascii="仿宋_GB2312" w:hAnsi="仿宋_GB2312" w:eastAsia="仿宋_GB2312" w:cs="仿宋_GB2312"/>
          <w:b w:val="0"/>
          <w:bCs w:val="0"/>
          <w:sz w:val="32"/>
          <w:szCs w:val="32"/>
        </w:rPr>
        <w:t>的专业评估指标体系，形成《河北经贸大学本科专业评估实施方案（初稿）》，</w:t>
      </w:r>
      <w:r>
        <w:rPr>
          <w:rFonts w:hint="eastAsia" w:ascii="仿宋_GB2312" w:hAnsi="仿宋_GB2312" w:eastAsia="仿宋_GB2312" w:cs="仿宋_GB2312"/>
          <w:b w:val="0"/>
          <w:bCs w:val="0"/>
          <w:sz w:val="32"/>
          <w:szCs w:val="32"/>
        </w:rPr>
        <w:t>提出专题式、项目制评估工作思路</w:t>
      </w:r>
      <w:r>
        <w:rPr>
          <w:rFonts w:hint="eastAsia" w:ascii="仿宋_GB2312" w:hAnsi="仿宋_GB2312" w:eastAsia="仿宋_GB2312" w:cs="仿宋_GB2312"/>
          <w:b w:val="0"/>
          <w:bCs w:val="0"/>
          <w:sz w:val="32"/>
          <w:szCs w:val="32"/>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完成本科教学基本状态数据采集与</w:t>
      </w:r>
      <w:r>
        <w:rPr>
          <w:rFonts w:hint="eastAsia" w:ascii="仿宋_GB2312" w:hAnsi="仿宋_GB2312" w:eastAsia="仿宋_GB2312" w:cs="仿宋_GB2312"/>
          <w:b w:val="0"/>
          <w:bCs w:val="0"/>
          <w:sz w:val="32"/>
          <w:szCs w:val="32"/>
        </w:rPr>
        <w:t>质量报告</w:t>
      </w:r>
      <w:r>
        <w:rPr>
          <w:rFonts w:hint="eastAsia" w:ascii="仿宋_GB2312" w:hAnsi="仿宋_GB2312" w:eastAsia="仿宋_GB2312" w:cs="仿宋_GB2312"/>
          <w:b w:val="0"/>
          <w:bCs w:val="0"/>
          <w:sz w:val="32"/>
          <w:szCs w:val="32"/>
        </w:rPr>
        <w:t>工作</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中心组织实施了我校2017年本科教学基本状态数据采集工作，与各责任单位通力合作，按时保质保量完成了教育部数据平台</w:t>
      </w:r>
      <w:r>
        <w:rPr>
          <w:rFonts w:hint="eastAsia" w:ascii="仿宋_GB2312" w:hAnsi="仿宋_GB2312" w:eastAsia="仿宋_GB2312" w:cs="仿宋_GB2312"/>
          <w:b w:val="0"/>
          <w:bCs w:val="0"/>
          <w:sz w:val="32"/>
          <w:szCs w:val="32"/>
        </w:rPr>
        <w:t>81</w:t>
      </w:r>
      <w:r>
        <w:rPr>
          <w:rFonts w:hint="eastAsia" w:ascii="仿宋_GB2312" w:hAnsi="仿宋_GB2312" w:eastAsia="仿宋_GB2312" w:cs="仿宋_GB2312"/>
          <w:b w:val="0"/>
          <w:bCs w:val="0"/>
          <w:sz w:val="32"/>
          <w:szCs w:val="32"/>
        </w:rPr>
        <w:t>张表单的填报、</w:t>
      </w:r>
      <w:r>
        <w:rPr>
          <w:rFonts w:hint="eastAsia" w:ascii="仿宋_GB2312" w:hAnsi="仿宋_GB2312" w:eastAsia="仿宋_GB2312" w:cs="仿宋_GB2312"/>
          <w:b w:val="0"/>
          <w:bCs w:val="0"/>
          <w:sz w:val="32"/>
          <w:szCs w:val="32"/>
        </w:rPr>
        <w:t>复核</w:t>
      </w:r>
      <w:r>
        <w:rPr>
          <w:rFonts w:hint="eastAsia" w:ascii="仿宋_GB2312" w:hAnsi="仿宋_GB2312" w:eastAsia="仿宋_GB2312" w:cs="仿宋_GB2312"/>
          <w:b w:val="0"/>
          <w:bCs w:val="0"/>
          <w:sz w:val="32"/>
          <w:szCs w:val="32"/>
        </w:rPr>
        <w:t>和上传。通过挖掘现有的师资潜力</w:t>
      </w:r>
      <w:r>
        <w:rPr>
          <w:rFonts w:hint="eastAsia" w:ascii="仿宋_GB2312" w:hAnsi="仿宋_GB2312" w:eastAsia="仿宋_GB2312" w:cs="仿宋_GB2312"/>
          <w:b w:val="0"/>
          <w:bCs w:val="0"/>
          <w:sz w:val="32"/>
          <w:szCs w:val="32"/>
        </w:rPr>
        <w:t>，生师比</w:t>
      </w:r>
      <w:r>
        <w:rPr>
          <w:rFonts w:hint="eastAsia" w:ascii="仿宋_GB2312" w:hAnsi="仿宋_GB2312" w:eastAsia="仿宋_GB2312" w:cs="仿宋_GB2312"/>
          <w:b w:val="0"/>
          <w:bCs w:val="0"/>
          <w:sz w:val="32"/>
          <w:szCs w:val="32"/>
        </w:rPr>
        <w:t>等</w:t>
      </w:r>
      <w:r>
        <w:rPr>
          <w:rFonts w:hint="eastAsia" w:ascii="仿宋_GB2312" w:hAnsi="仿宋_GB2312" w:eastAsia="仿宋_GB2312" w:cs="仿宋_GB2312"/>
          <w:b w:val="0"/>
          <w:bCs w:val="0"/>
          <w:sz w:val="32"/>
          <w:szCs w:val="32"/>
        </w:rPr>
        <w:t>核心指标有了大幅提升</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达到</w:t>
      </w:r>
      <w:r>
        <w:rPr>
          <w:rFonts w:hint="eastAsia" w:ascii="仿宋_GB2312" w:hAnsi="仿宋_GB2312" w:eastAsia="仿宋_GB2312" w:cs="仿宋_GB2312"/>
          <w:b w:val="0"/>
          <w:bCs w:val="0"/>
          <w:sz w:val="32"/>
          <w:szCs w:val="32"/>
        </w:rPr>
        <w:t>18.07</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rPr>
        <w:t>。在此基础上，深度挖掘底层数据，形成2017年度本科</w:t>
      </w:r>
      <w:r>
        <w:rPr>
          <w:rFonts w:hint="eastAsia" w:ascii="仿宋_GB2312" w:hAnsi="仿宋_GB2312" w:eastAsia="仿宋_GB2312" w:cs="仿宋_GB2312"/>
          <w:b w:val="0"/>
          <w:bCs w:val="0"/>
          <w:sz w:val="32"/>
          <w:szCs w:val="32"/>
        </w:rPr>
        <w:t>教学基本状态数据报告</w:t>
      </w:r>
      <w:r>
        <w:rPr>
          <w:rFonts w:hint="eastAsia" w:ascii="仿宋_GB2312" w:hAnsi="仿宋_GB2312" w:eastAsia="仿宋_GB2312" w:cs="仿宋_GB2312"/>
          <w:b w:val="0"/>
          <w:bCs w:val="0"/>
          <w:sz w:val="32"/>
          <w:szCs w:val="32"/>
        </w:rPr>
        <w:t>，并对我校近三年的教学基本状态核心数据进行了对比分析。编纂</w:t>
      </w:r>
      <w:r>
        <w:rPr>
          <w:rFonts w:hint="eastAsia" w:ascii="仿宋_GB2312" w:hAnsi="仿宋_GB2312" w:eastAsia="仿宋_GB2312" w:cs="仿宋_GB2312"/>
          <w:b w:val="0"/>
          <w:bCs w:val="0"/>
          <w:sz w:val="32"/>
          <w:szCs w:val="32"/>
        </w:rPr>
        <w:t>形成</w:t>
      </w:r>
      <w:r>
        <w:rPr>
          <w:rFonts w:hint="eastAsia" w:ascii="仿宋_GB2312" w:hAnsi="仿宋_GB2312" w:eastAsia="仿宋_GB2312" w:cs="仿宋_GB2312"/>
          <w:b w:val="0"/>
          <w:bCs w:val="0"/>
          <w:sz w:val="32"/>
          <w:szCs w:val="32"/>
        </w:rPr>
        <w:t>2017年度本科教学</w:t>
      </w:r>
      <w:r>
        <w:rPr>
          <w:rFonts w:hint="eastAsia" w:ascii="仿宋_GB2312" w:hAnsi="仿宋_GB2312" w:eastAsia="仿宋_GB2312" w:cs="仿宋_GB2312"/>
          <w:b w:val="0"/>
          <w:bCs w:val="0"/>
          <w:sz w:val="32"/>
          <w:szCs w:val="32"/>
        </w:rPr>
        <w:t>质量报告</w:t>
      </w:r>
      <w:r>
        <w:rPr>
          <w:rFonts w:hint="eastAsia" w:ascii="仿宋_GB2312" w:hAnsi="仿宋_GB2312" w:eastAsia="仿宋_GB2312" w:cs="仿宋_GB2312"/>
          <w:b w:val="0"/>
          <w:bCs w:val="0"/>
          <w:sz w:val="32"/>
          <w:szCs w:val="32"/>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完善本科专业关键指标评价分析工作</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中心通过对各普通本科专业的招生、流转和就业等关键指标数据</w:t>
      </w:r>
      <w:r>
        <w:rPr>
          <w:rFonts w:hint="eastAsia" w:ascii="仿宋_GB2312" w:hAnsi="仿宋_GB2312" w:eastAsia="仿宋_GB2312" w:cs="仿宋_GB2312"/>
          <w:b w:val="0"/>
          <w:bCs w:val="0"/>
          <w:sz w:val="32"/>
          <w:szCs w:val="32"/>
        </w:rPr>
        <w:t>进行</w:t>
      </w:r>
      <w:r>
        <w:rPr>
          <w:rFonts w:hint="eastAsia" w:ascii="仿宋_GB2312" w:hAnsi="仿宋_GB2312" w:eastAsia="仿宋_GB2312" w:cs="仿宋_GB2312"/>
          <w:b w:val="0"/>
          <w:bCs w:val="0"/>
          <w:sz w:val="32"/>
          <w:szCs w:val="32"/>
        </w:rPr>
        <w:t>多维度分析，形成37000多字的《河北经贸大学2017年度普通本科专业关键指标评价分析报告》，为学校和</w:t>
      </w:r>
      <w:r>
        <w:rPr>
          <w:rFonts w:hint="eastAsia" w:ascii="仿宋_GB2312" w:hAnsi="仿宋_GB2312" w:eastAsia="仿宋_GB2312" w:cs="仿宋_GB2312"/>
          <w:b w:val="0"/>
          <w:bCs w:val="0"/>
          <w:sz w:val="32"/>
          <w:szCs w:val="32"/>
        </w:rPr>
        <w:t>各教学单位</w:t>
      </w:r>
      <w:r>
        <w:rPr>
          <w:rFonts w:hint="eastAsia" w:ascii="仿宋_GB2312" w:hAnsi="仿宋_GB2312" w:eastAsia="仿宋_GB2312" w:cs="仿宋_GB2312"/>
          <w:b w:val="0"/>
          <w:bCs w:val="0"/>
          <w:sz w:val="32"/>
          <w:szCs w:val="32"/>
        </w:rPr>
        <w:t>提供数据服务。</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2017年分析报告的编制具有三个特点。</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一是</w:t>
      </w:r>
      <w:r>
        <w:rPr>
          <w:rFonts w:hint="eastAsia" w:ascii="仿宋_GB2312" w:hAnsi="仿宋_GB2312" w:eastAsia="仿宋_GB2312" w:cs="仿宋_GB2312"/>
          <w:b w:val="0"/>
          <w:bCs w:val="0"/>
          <w:sz w:val="32"/>
          <w:szCs w:val="32"/>
        </w:rPr>
        <w:t>分析更具指向性。考虑到仅用第一志愿录取率、专业流转率、质量就业率3个指标，无法涵盖专业建设的方方面面，2017年分析报告的名称由《专业分析报告》调整为《专业关键指标分析报告》，聚焦关键指标，反映专业建设的关键节点，具有更强的指向性。</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二是呈现方式更直观。2017年分析报告增加了专业流转率趋势图、质量就业率趋势图，表现形式更为生动、直观。</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三是指标及分析有所完善。（1）</w:t>
      </w:r>
      <w:r>
        <w:rPr>
          <w:rFonts w:hint="eastAsia" w:ascii="仿宋_GB2312" w:hAnsi="仿宋_GB2312" w:eastAsia="仿宋_GB2312" w:cs="仿宋_GB2312"/>
          <w:b w:val="0"/>
          <w:bCs w:val="0"/>
          <w:sz w:val="32"/>
          <w:szCs w:val="32"/>
        </w:rPr>
        <w:t>对流转系数做进一步完善补充</w:t>
      </w:r>
      <w:r>
        <w:rPr>
          <w:rFonts w:hint="eastAsia" w:ascii="仿宋_GB2312" w:hAnsi="仿宋_GB2312" w:eastAsia="仿宋_GB2312" w:cs="仿宋_GB2312"/>
          <w:b w:val="0"/>
          <w:bCs w:val="0"/>
          <w:sz w:val="32"/>
          <w:szCs w:val="32"/>
        </w:rPr>
        <w:t>。依据文件计算的流转系数，反映了某一专业流转后学生保有份额的变化，均为正数，数值越大代表学生流入趋势越大。例如，1.5表示流转后的学生保有份额是流转前的1.5倍，0.2表示流转后的学生保有份额是流转前的1/5。为了更直观地反映某专业流入（流出）学生的比例，2017年对流转系数公式做减1处理，数值有正有负，代表流入（流出）的学生份额。例如，（1.5-1=0.5）表示流入了50%的学生份额，（0.2-1=-0.8）表示流出了80%的学生</w:t>
      </w:r>
      <w:r>
        <w:rPr>
          <w:rFonts w:hint="eastAsia" w:ascii="仿宋_GB2312" w:hAnsi="仿宋_GB2312" w:eastAsia="仿宋_GB2312" w:cs="仿宋_GB2312"/>
          <w:b w:val="0"/>
          <w:bCs w:val="0"/>
          <w:sz w:val="32"/>
          <w:szCs w:val="32"/>
        </w:rPr>
        <w:t>份额</w:t>
      </w: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rPr>
        <w:t>增加录取调剂率指标</w:t>
      </w:r>
      <w:r>
        <w:rPr>
          <w:rFonts w:hint="eastAsia" w:ascii="仿宋_GB2312" w:hAnsi="仿宋_GB2312" w:eastAsia="仿宋_GB2312" w:cs="仿宋_GB2312"/>
          <w:b w:val="0"/>
          <w:bCs w:val="0"/>
          <w:sz w:val="32"/>
          <w:szCs w:val="32"/>
        </w:rPr>
        <w:t>。文件采用第一志愿录取率、专业流转率、质量就业率3个指标，权重分别为40%、10%、50%。为了更全面地反映招生录取情况，2017年在</w:t>
      </w:r>
      <w:r>
        <w:rPr>
          <w:rFonts w:hint="eastAsia" w:ascii="仿宋_GB2312" w:hAnsi="仿宋_GB2312" w:eastAsia="仿宋_GB2312" w:cs="仿宋_GB2312"/>
          <w:b w:val="0"/>
          <w:bCs w:val="0"/>
          <w:sz w:val="32"/>
          <w:szCs w:val="32"/>
        </w:rPr>
        <w:t>主报告里</w:t>
      </w:r>
      <w:r>
        <w:rPr>
          <w:rFonts w:hint="eastAsia" w:ascii="仿宋_GB2312" w:hAnsi="仿宋_GB2312" w:eastAsia="仿宋_GB2312" w:cs="仿宋_GB2312"/>
          <w:b w:val="0"/>
          <w:bCs w:val="0"/>
          <w:sz w:val="32"/>
          <w:szCs w:val="32"/>
        </w:rPr>
        <w:t>增加了录取调剂率指标数据，作为辅助说明。（3）</w:t>
      </w:r>
      <w:r>
        <w:rPr>
          <w:rFonts w:hint="eastAsia" w:ascii="仿宋_GB2312" w:hAnsi="仿宋_GB2312" w:eastAsia="仿宋_GB2312" w:cs="仿宋_GB2312"/>
          <w:b w:val="0"/>
          <w:bCs w:val="0"/>
          <w:sz w:val="32"/>
          <w:szCs w:val="32"/>
        </w:rPr>
        <w:t>丰富综合评价算法</w:t>
      </w:r>
      <w:r>
        <w:rPr>
          <w:rFonts w:hint="eastAsia" w:ascii="仿宋_GB2312" w:hAnsi="仿宋_GB2312" w:eastAsia="仿宋_GB2312" w:cs="仿宋_GB2312"/>
          <w:b w:val="0"/>
          <w:bCs w:val="0"/>
          <w:sz w:val="32"/>
          <w:szCs w:val="32"/>
        </w:rPr>
        <w:t>。为避免某一单项分值过高而对总分影响过大的情况，除按指标绝对数值进行常规综合评价外，2017年增加了排队计分算法，根据各关键指标绝对分值的名次对其进行二次赋值后，再参与综合得分计算。（4）</w:t>
      </w:r>
      <w:r>
        <w:rPr>
          <w:rFonts w:hint="eastAsia" w:ascii="仿宋_GB2312" w:hAnsi="仿宋_GB2312" w:eastAsia="仿宋_GB2312" w:cs="仿宋_GB2312"/>
          <w:b w:val="0"/>
          <w:bCs w:val="0"/>
          <w:sz w:val="32"/>
          <w:szCs w:val="32"/>
        </w:rPr>
        <w:t>体现学科群概念</w:t>
      </w:r>
      <w:r>
        <w:rPr>
          <w:rFonts w:hint="eastAsia" w:ascii="仿宋_GB2312" w:hAnsi="仿宋_GB2312" w:eastAsia="仿宋_GB2312" w:cs="仿宋_GB2312"/>
          <w:b w:val="0"/>
          <w:bCs w:val="0"/>
          <w:sz w:val="32"/>
          <w:szCs w:val="32"/>
        </w:rPr>
        <w:t>。对各专业的综合得分进行比较，除全校大排队外，2017年增加了学科群小排队，将全校专业按经管法类、理工类、文学类进行了细分，便于各专业从不同维度提高自我认知。</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（三）以服务至上为理念</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精益求精促提高</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加强评估</w:t>
      </w:r>
      <w:r>
        <w:rPr>
          <w:rFonts w:hint="eastAsia" w:ascii="仿宋_GB2312" w:hAnsi="仿宋_GB2312" w:eastAsia="仿宋_GB2312" w:cs="仿宋_GB2312"/>
          <w:b w:val="0"/>
          <w:bCs w:val="0"/>
          <w:sz w:val="32"/>
          <w:szCs w:val="32"/>
        </w:rPr>
        <w:t>与</w:t>
      </w:r>
      <w:r>
        <w:rPr>
          <w:rFonts w:hint="eastAsia" w:ascii="仿宋_GB2312" w:hAnsi="仿宋_GB2312" w:eastAsia="仿宋_GB2312" w:cs="仿宋_GB2312"/>
          <w:b w:val="0"/>
          <w:bCs w:val="0"/>
          <w:sz w:val="32"/>
          <w:szCs w:val="32"/>
        </w:rPr>
        <w:t>培训工作制度建设</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中心组织本部门</w:t>
      </w:r>
      <w:r>
        <w:rPr>
          <w:rFonts w:hint="eastAsia" w:ascii="仿宋_GB2312" w:hAnsi="仿宋_GB2312" w:eastAsia="仿宋_GB2312" w:cs="仿宋_GB2312"/>
          <w:b w:val="0"/>
          <w:bCs w:val="0"/>
          <w:sz w:val="32"/>
          <w:szCs w:val="32"/>
        </w:rPr>
        <w:t>人员外出</w:t>
      </w:r>
      <w:r>
        <w:rPr>
          <w:rFonts w:hint="eastAsia" w:ascii="仿宋_GB2312" w:hAnsi="仿宋_GB2312" w:eastAsia="仿宋_GB2312" w:cs="仿宋_GB2312"/>
          <w:b w:val="0"/>
          <w:bCs w:val="0"/>
          <w:sz w:val="32"/>
          <w:szCs w:val="32"/>
        </w:rPr>
        <w:t>调研</w:t>
      </w:r>
      <w:r>
        <w:rPr>
          <w:rFonts w:hint="eastAsia" w:ascii="仿宋_GB2312" w:hAnsi="仿宋_GB2312" w:eastAsia="仿宋_GB2312" w:cs="仿宋_GB2312"/>
          <w:b w:val="0"/>
          <w:bCs w:val="0"/>
          <w:sz w:val="32"/>
          <w:szCs w:val="32"/>
        </w:rPr>
        <w:t>及参会学习</w:t>
      </w:r>
      <w:r>
        <w:rPr>
          <w:rFonts w:hint="eastAsia" w:ascii="仿宋_GB2312" w:hAnsi="仿宋_GB2312" w:eastAsia="仿宋_GB2312" w:cs="仿宋_GB2312"/>
          <w:b w:val="0"/>
          <w:bCs w:val="0"/>
          <w:sz w:val="32"/>
          <w:szCs w:val="32"/>
        </w:rPr>
        <w:t>16次</w:t>
      </w:r>
      <w:r>
        <w:rPr>
          <w:rFonts w:hint="eastAsia" w:ascii="仿宋_GB2312" w:hAnsi="仿宋_GB2312" w:eastAsia="仿宋_GB2312" w:cs="仿宋_GB2312"/>
          <w:b w:val="0"/>
          <w:bCs w:val="0"/>
          <w:sz w:val="32"/>
          <w:szCs w:val="32"/>
        </w:rPr>
        <w:t>，共计</w:t>
      </w:r>
      <w:r>
        <w:rPr>
          <w:rFonts w:hint="eastAsia" w:ascii="仿宋_GB2312" w:hAnsi="仿宋_GB2312" w:eastAsia="仿宋_GB2312" w:cs="仿宋_GB2312"/>
          <w:b w:val="0"/>
          <w:bCs w:val="0"/>
          <w:sz w:val="32"/>
          <w:szCs w:val="32"/>
        </w:rPr>
        <w:t>31人次</w:t>
      </w:r>
      <w:r>
        <w:rPr>
          <w:rFonts w:hint="eastAsia" w:ascii="仿宋_GB2312" w:hAnsi="仿宋_GB2312" w:eastAsia="仿宋_GB2312" w:cs="仿宋_GB2312"/>
          <w:b w:val="0"/>
          <w:bCs w:val="0"/>
          <w:sz w:val="32"/>
          <w:szCs w:val="32"/>
        </w:rPr>
        <w:t>，吸纳</w:t>
      </w:r>
      <w:r>
        <w:rPr>
          <w:rFonts w:hint="eastAsia" w:ascii="仿宋_GB2312" w:hAnsi="仿宋_GB2312" w:eastAsia="仿宋_GB2312" w:cs="仿宋_GB2312"/>
          <w:b w:val="0"/>
          <w:bCs w:val="0"/>
          <w:sz w:val="32"/>
          <w:szCs w:val="32"/>
        </w:rPr>
        <w:t>教学评估</w:t>
      </w:r>
      <w:r>
        <w:rPr>
          <w:rFonts w:hint="eastAsia" w:ascii="仿宋_GB2312" w:hAnsi="仿宋_GB2312" w:eastAsia="仿宋_GB2312" w:cs="仿宋_GB2312"/>
          <w:b w:val="0"/>
          <w:bCs w:val="0"/>
          <w:sz w:val="32"/>
          <w:szCs w:val="32"/>
        </w:rPr>
        <w:t>与教师教学培训</w:t>
      </w:r>
      <w:r>
        <w:rPr>
          <w:rFonts w:hint="eastAsia" w:ascii="仿宋_GB2312" w:hAnsi="仿宋_GB2312" w:eastAsia="仿宋_GB2312" w:cs="仿宋_GB2312"/>
          <w:b w:val="0"/>
          <w:bCs w:val="0"/>
          <w:sz w:val="32"/>
          <w:szCs w:val="32"/>
        </w:rPr>
        <w:t>工作</w:t>
      </w:r>
      <w:r>
        <w:rPr>
          <w:rFonts w:hint="eastAsia" w:ascii="仿宋_GB2312" w:hAnsi="仿宋_GB2312" w:eastAsia="仿宋_GB2312" w:cs="仿宋_GB2312"/>
          <w:b w:val="0"/>
          <w:bCs w:val="0"/>
          <w:sz w:val="32"/>
          <w:szCs w:val="32"/>
        </w:rPr>
        <w:t>的</w:t>
      </w:r>
      <w:r>
        <w:rPr>
          <w:rFonts w:hint="eastAsia" w:ascii="仿宋_GB2312" w:hAnsi="仿宋_GB2312" w:eastAsia="仿宋_GB2312" w:cs="仿宋_GB2312"/>
          <w:b w:val="0"/>
          <w:bCs w:val="0"/>
          <w:sz w:val="32"/>
          <w:szCs w:val="32"/>
        </w:rPr>
        <w:t>先进</w:t>
      </w:r>
      <w:r>
        <w:rPr>
          <w:rFonts w:hint="eastAsia" w:ascii="仿宋_GB2312" w:hAnsi="仿宋_GB2312" w:eastAsia="仿宋_GB2312" w:cs="仿宋_GB2312"/>
          <w:b w:val="0"/>
          <w:bCs w:val="0"/>
          <w:sz w:val="32"/>
          <w:szCs w:val="32"/>
        </w:rPr>
        <w:t>理念和</w:t>
      </w:r>
      <w:r>
        <w:rPr>
          <w:rFonts w:hint="eastAsia" w:ascii="仿宋_GB2312" w:hAnsi="仿宋_GB2312" w:eastAsia="仿宋_GB2312" w:cs="仿宋_GB2312"/>
          <w:b w:val="0"/>
          <w:bCs w:val="0"/>
          <w:sz w:val="32"/>
          <w:szCs w:val="32"/>
        </w:rPr>
        <w:t>成功</w:t>
      </w:r>
      <w:r>
        <w:rPr>
          <w:rFonts w:hint="eastAsia" w:ascii="仿宋_GB2312" w:hAnsi="仿宋_GB2312" w:eastAsia="仿宋_GB2312" w:cs="仿宋_GB2312"/>
          <w:b w:val="0"/>
          <w:bCs w:val="0"/>
          <w:sz w:val="32"/>
          <w:szCs w:val="32"/>
        </w:rPr>
        <w:t>经验。</w:t>
      </w:r>
      <w:r>
        <w:rPr>
          <w:rFonts w:hint="eastAsia" w:ascii="仿宋_GB2312" w:hAnsi="仿宋_GB2312" w:eastAsia="仿宋_GB2312" w:cs="仿宋_GB2312"/>
          <w:b w:val="0"/>
          <w:bCs w:val="0"/>
          <w:sz w:val="32"/>
          <w:szCs w:val="32"/>
        </w:rPr>
        <w:t>为完善教学培训体系，推动高水平教师队伍建设，中心联合国际交流与合作处制定了《河北经贸大学关于加强教师教学发展培训工作的意见》，建立培训制度，规范培训项目，强化过程管理，加强保障措施，校院联动，按需施训，逐步实现培训工作的规范化、制度化和常态化。</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开展教师教学发展问卷调查</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为充分发挥中心的服务职能，为教师提供更具针对性的资源与服务，中心针对教师基本信息、教师教学情况、教师教学发展的组织机构与政策机制等方面开展了问卷调查，形成《教师</w:t>
      </w:r>
      <w:r>
        <w:rPr>
          <w:rFonts w:hint="eastAsia" w:ascii="仿宋_GB2312" w:hAnsi="仿宋_GB2312" w:eastAsia="仿宋_GB2312" w:cs="仿宋_GB2312"/>
          <w:b w:val="0"/>
          <w:bCs w:val="0"/>
          <w:sz w:val="32"/>
          <w:szCs w:val="32"/>
        </w:rPr>
        <w:t>教学自我认知与培训需求调查</w:t>
      </w:r>
      <w:r>
        <w:rPr>
          <w:rFonts w:hint="eastAsia" w:ascii="仿宋_GB2312" w:hAnsi="仿宋_GB2312" w:eastAsia="仿宋_GB2312" w:cs="仿宋_GB2312"/>
          <w:b w:val="0"/>
          <w:bCs w:val="0"/>
          <w:sz w:val="32"/>
          <w:szCs w:val="32"/>
        </w:rPr>
        <w:t>分析报告》，为完善和改进教师培训工作提供依据。</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完善新入职教师</w:t>
      </w:r>
      <w:r>
        <w:rPr>
          <w:rFonts w:hint="eastAsia" w:ascii="仿宋_GB2312" w:hAnsi="仿宋_GB2312" w:eastAsia="仿宋_GB2312" w:cs="仿宋_GB2312"/>
          <w:b w:val="0"/>
          <w:bCs w:val="0"/>
          <w:sz w:val="32"/>
          <w:szCs w:val="32"/>
        </w:rPr>
        <w:t>培训</w:t>
      </w:r>
      <w:r>
        <w:rPr>
          <w:rFonts w:hint="eastAsia" w:ascii="仿宋_GB2312" w:hAnsi="仿宋_GB2312" w:eastAsia="仿宋_GB2312" w:cs="仿宋_GB2312"/>
          <w:b w:val="0"/>
          <w:bCs w:val="0"/>
          <w:sz w:val="32"/>
          <w:szCs w:val="32"/>
        </w:rPr>
        <w:t>工作</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中心在全面总结2016年新入职教师培训工作经验和不足的基础上，制定《2017年新入职教师培训计划》及实施方案。针对新入职教师数量多、学历高、科研任务重、教学经验少等特点，中心建立了教评教发中心微信群，制定考勤制度，加强培训过程管理，改进名师观摩形式，增加工作坊活动环节，培训效果得到</w:t>
      </w:r>
      <w:r>
        <w:rPr>
          <w:rFonts w:hint="eastAsia" w:ascii="仿宋_GB2312" w:hAnsi="仿宋_GB2312" w:eastAsia="仿宋_GB2312" w:cs="仿宋_GB2312"/>
          <w:b w:val="0"/>
          <w:bCs w:val="0"/>
          <w:sz w:val="32"/>
          <w:szCs w:val="32"/>
        </w:rPr>
        <w:t>显著提升</w:t>
      </w:r>
      <w:r>
        <w:rPr>
          <w:rFonts w:hint="eastAsia" w:ascii="仿宋_GB2312" w:hAnsi="仿宋_GB2312" w:eastAsia="仿宋_GB2312" w:cs="仿宋_GB2312"/>
          <w:b w:val="0"/>
          <w:bCs w:val="0"/>
          <w:sz w:val="32"/>
          <w:szCs w:val="32"/>
        </w:rPr>
        <w:t>。截至目前，新入职教师培训工作已全部完成，共举办各类培训专题</w:t>
      </w:r>
      <w:r>
        <w:rPr>
          <w:rFonts w:hint="eastAsia" w:ascii="仿宋_GB2312" w:hAnsi="仿宋_GB2312" w:eastAsia="仿宋_GB2312" w:cs="仿宋_GB2312"/>
          <w:b w:val="0"/>
          <w:bCs w:val="0"/>
          <w:sz w:val="32"/>
          <w:szCs w:val="32"/>
        </w:rPr>
        <w:t>15</w:t>
      </w:r>
      <w:r>
        <w:rPr>
          <w:rFonts w:hint="eastAsia" w:ascii="仿宋_GB2312" w:hAnsi="仿宋_GB2312" w:eastAsia="仿宋_GB2312" w:cs="仿宋_GB2312"/>
          <w:b w:val="0"/>
          <w:bCs w:val="0"/>
          <w:sz w:val="32"/>
          <w:szCs w:val="32"/>
        </w:rPr>
        <w:t>场，参训教师达</w:t>
      </w:r>
      <w:r>
        <w:rPr>
          <w:rFonts w:hint="eastAsia" w:ascii="仿宋_GB2312" w:hAnsi="仿宋_GB2312" w:eastAsia="仿宋_GB2312" w:cs="仿宋_GB2312"/>
          <w:b w:val="0"/>
          <w:bCs w:val="0"/>
          <w:sz w:val="32"/>
          <w:szCs w:val="32"/>
        </w:rPr>
        <w:t>1064</w:t>
      </w:r>
      <w:r>
        <w:rPr>
          <w:rFonts w:hint="eastAsia" w:ascii="仿宋_GB2312" w:hAnsi="仿宋_GB2312" w:eastAsia="仿宋_GB2312" w:cs="仿宋_GB2312"/>
          <w:b w:val="0"/>
          <w:bCs w:val="0"/>
          <w:sz w:val="32"/>
          <w:szCs w:val="32"/>
        </w:rPr>
        <w:t>人次。</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培育校本培训</w:t>
      </w:r>
      <w:r>
        <w:rPr>
          <w:rFonts w:hint="eastAsia" w:ascii="仿宋_GB2312" w:hAnsi="仿宋_GB2312" w:eastAsia="仿宋_GB2312" w:cs="仿宋_GB2312"/>
          <w:b w:val="0"/>
          <w:bCs w:val="0"/>
          <w:sz w:val="32"/>
          <w:szCs w:val="32"/>
        </w:rPr>
        <w:t>品牌项目</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中心以服务教师为本，想教师之所想，急教师之所急，为教师发展提供优质资源和高效便捷的服务。2017年中心共资助教师参加校外教学会议113人次、校外培训班137人次、校内培训交流1928人次（含新入职教师）、选派国内访学教师2人、选派教育部国培项目参训教师3人。</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根据当前的教育教学热点，中心积极筹划，整合资源</w:t>
      </w:r>
      <w:r>
        <w:rPr>
          <w:rFonts w:hint="eastAsia" w:ascii="仿宋_GB2312" w:hAnsi="仿宋_GB2312" w:eastAsia="仿宋_GB2312" w:cs="仿宋_GB2312"/>
          <w:b w:val="0"/>
          <w:bCs w:val="0"/>
          <w:sz w:val="32"/>
          <w:szCs w:val="32"/>
        </w:rPr>
        <w:t>，逐步形成名</w:t>
      </w:r>
      <w:r>
        <w:rPr>
          <w:rFonts w:hint="eastAsia" w:ascii="仿宋_GB2312" w:hAnsi="仿宋_GB2312" w:eastAsia="仿宋_GB2312" w:cs="仿宋_GB2312"/>
          <w:b w:val="0"/>
          <w:bCs w:val="0"/>
          <w:sz w:val="32"/>
          <w:szCs w:val="32"/>
        </w:rPr>
        <w:t>家讲坛</w:t>
      </w:r>
      <w:r>
        <w:rPr>
          <w:rFonts w:hint="eastAsia" w:ascii="仿宋_GB2312" w:hAnsi="仿宋_GB2312" w:eastAsia="仿宋_GB2312" w:cs="仿宋_GB2312"/>
          <w:b w:val="0"/>
          <w:bCs w:val="0"/>
          <w:sz w:val="32"/>
          <w:szCs w:val="32"/>
        </w:rPr>
        <w:t>、教学沙龙、</w:t>
      </w:r>
      <w:r>
        <w:rPr>
          <w:rFonts w:hint="eastAsia" w:ascii="仿宋_GB2312" w:hAnsi="仿宋_GB2312" w:eastAsia="仿宋_GB2312" w:cs="仿宋_GB2312"/>
          <w:b w:val="0"/>
          <w:bCs w:val="0"/>
          <w:sz w:val="32"/>
          <w:szCs w:val="32"/>
        </w:rPr>
        <w:t>教学工作坊</w:t>
      </w:r>
      <w:r>
        <w:rPr>
          <w:rFonts w:hint="eastAsia" w:ascii="仿宋_GB2312" w:hAnsi="仿宋_GB2312" w:eastAsia="仿宋_GB2312" w:cs="仿宋_GB2312"/>
          <w:b w:val="0"/>
          <w:bCs w:val="0"/>
          <w:sz w:val="32"/>
          <w:szCs w:val="32"/>
        </w:rPr>
        <w:t>等品牌培训项目。</w:t>
      </w: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rPr>
        <w:t>017</w:t>
      </w:r>
      <w:r>
        <w:rPr>
          <w:rFonts w:hint="eastAsia" w:ascii="仿宋_GB2312" w:hAnsi="仿宋_GB2312" w:eastAsia="仿宋_GB2312" w:cs="仿宋_GB2312"/>
          <w:b w:val="0"/>
          <w:bCs w:val="0"/>
          <w:sz w:val="32"/>
          <w:szCs w:val="32"/>
        </w:rPr>
        <w:t>年推送</w:t>
      </w:r>
      <w:r>
        <w:rPr>
          <w:rFonts w:hint="eastAsia" w:ascii="仿宋_GB2312" w:hAnsi="仿宋_GB2312" w:eastAsia="仿宋_GB2312" w:cs="仿宋_GB2312"/>
          <w:b w:val="0"/>
          <w:bCs w:val="0"/>
          <w:sz w:val="32"/>
          <w:szCs w:val="32"/>
        </w:rPr>
        <w:t>名</w:t>
      </w:r>
      <w:r>
        <w:rPr>
          <w:rFonts w:hint="eastAsia" w:ascii="仿宋_GB2312" w:hAnsi="仿宋_GB2312" w:eastAsia="仿宋_GB2312" w:cs="仿宋_GB2312"/>
          <w:b w:val="0"/>
          <w:bCs w:val="0"/>
          <w:sz w:val="32"/>
          <w:szCs w:val="32"/>
        </w:rPr>
        <w:t>家讲坛</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网络直播</w:t>
      </w:r>
      <w:r>
        <w:rPr>
          <w:rFonts w:hint="eastAsia" w:ascii="仿宋_GB2312" w:hAnsi="仿宋_GB2312" w:eastAsia="仿宋_GB2312" w:cs="仿宋_GB2312"/>
          <w:b w:val="0"/>
          <w:bCs w:val="0"/>
          <w:sz w:val="32"/>
          <w:szCs w:val="32"/>
        </w:rPr>
        <w:t>讲座）83</w:t>
      </w:r>
      <w:r>
        <w:rPr>
          <w:rFonts w:hint="eastAsia" w:ascii="仿宋_GB2312" w:hAnsi="仿宋_GB2312" w:eastAsia="仿宋_GB2312" w:cs="仿宋_GB2312"/>
          <w:b w:val="0"/>
          <w:bCs w:val="0"/>
          <w:sz w:val="32"/>
          <w:szCs w:val="32"/>
        </w:rPr>
        <w:t>期，举办教学沙龙</w:t>
      </w:r>
      <w:r>
        <w:rPr>
          <w:rFonts w:hint="eastAsia" w:ascii="仿宋_GB2312" w:hAnsi="仿宋_GB2312" w:eastAsia="仿宋_GB2312" w:cs="仿宋_GB2312"/>
          <w:b w:val="0"/>
          <w:bCs w:val="0"/>
          <w:sz w:val="32"/>
          <w:szCs w:val="32"/>
        </w:rPr>
        <w:t>33</w:t>
      </w:r>
      <w:r>
        <w:rPr>
          <w:rFonts w:hint="eastAsia" w:ascii="仿宋_GB2312" w:hAnsi="仿宋_GB2312" w:eastAsia="仿宋_GB2312" w:cs="仿宋_GB2312"/>
          <w:b w:val="0"/>
          <w:bCs w:val="0"/>
          <w:sz w:val="32"/>
          <w:szCs w:val="32"/>
        </w:rPr>
        <w:t>场，</w:t>
      </w:r>
      <w:r>
        <w:rPr>
          <w:rFonts w:hint="eastAsia" w:ascii="仿宋_GB2312" w:hAnsi="仿宋_GB2312" w:eastAsia="仿宋_GB2312" w:cs="仿宋_GB2312"/>
          <w:b w:val="0"/>
          <w:bCs w:val="0"/>
          <w:sz w:val="32"/>
          <w:szCs w:val="32"/>
        </w:rPr>
        <w:t>教学工作坊8</w:t>
      </w:r>
      <w:r>
        <w:rPr>
          <w:rFonts w:hint="eastAsia" w:ascii="仿宋_GB2312" w:hAnsi="仿宋_GB2312" w:eastAsia="仿宋_GB2312" w:cs="仿宋_GB2312"/>
          <w:b w:val="0"/>
          <w:bCs w:val="0"/>
          <w:sz w:val="32"/>
          <w:szCs w:val="32"/>
        </w:rPr>
        <w:t>场</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参与人员1533人次（含学生326人次）。学院主动</w:t>
      </w:r>
      <w:r>
        <w:rPr>
          <w:rFonts w:hint="eastAsia" w:ascii="仿宋_GB2312" w:hAnsi="仿宋_GB2312" w:eastAsia="仿宋_GB2312" w:cs="仿宋_GB2312"/>
          <w:b w:val="0"/>
          <w:bCs w:val="0"/>
          <w:sz w:val="32"/>
          <w:szCs w:val="32"/>
        </w:rPr>
        <w:t>承办</w:t>
      </w:r>
      <w:r>
        <w:rPr>
          <w:rFonts w:hint="eastAsia" w:ascii="仿宋_GB2312" w:hAnsi="仿宋_GB2312" w:eastAsia="仿宋_GB2312" w:cs="仿宋_GB2312"/>
          <w:b w:val="0"/>
          <w:bCs w:val="0"/>
          <w:sz w:val="32"/>
          <w:szCs w:val="32"/>
        </w:rPr>
        <w:t>教学沙龙的意识逐渐养成，教师参加教学</w:t>
      </w:r>
      <w:r>
        <w:rPr>
          <w:rFonts w:hint="eastAsia" w:ascii="仿宋_GB2312" w:hAnsi="仿宋_GB2312" w:eastAsia="仿宋_GB2312" w:cs="仿宋_GB2312"/>
          <w:b w:val="0"/>
          <w:bCs w:val="0"/>
          <w:sz w:val="32"/>
          <w:szCs w:val="32"/>
        </w:rPr>
        <w:t>培训与交流</w:t>
      </w:r>
      <w:r>
        <w:rPr>
          <w:rFonts w:hint="eastAsia" w:ascii="仿宋_GB2312" w:hAnsi="仿宋_GB2312" w:eastAsia="仿宋_GB2312" w:cs="仿宋_GB2312"/>
          <w:b w:val="0"/>
          <w:bCs w:val="0"/>
          <w:sz w:val="32"/>
          <w:szCs w:val="32"/>
        </w:rPr>
        <w:t>活动的积极性日益增强。</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完善在线学习平台建设</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为提高教师特别是中青年教师的业务水平和教学能力，中心制定了2017年教师网络培训课程计划，组织全体教师参加课程学习。2017年新增注册学员137人，报名课程数969门次，目前我校在线学习平台注册人数达689人，报名课程门数达2267门。为满足学科建设</w:t>
      </w:r>
      <w:r>
        <w:rPr>
          <w:rFonts w:hint="eastAsia" w:ascii="仿宋_GB2312" w:hAnsi="仿宋_GB2312" w:eastAsia="仿宋_GB2312" w:cs="仿宋_GB2312"/>
          <w:b w:val="0"/>
          <w:bCs w:val="0"/>
          <w:sz w:val="32"/>
          <w:szCs w:val="32"/>
        </w:rPr>
        <w:t>需要和</w:t>
      </w:r>
      <w:r>
        <w:rPr>
          <w:rFonts w:hint="eastAsia" w:ascii="仿宋_GB2312" w:hAnsi="仿宋_GB2312" w:eastAsia="仿宋_GB2312" w:cs="仿宋_GB2312"/>
          <w:b w:val="0"/>
          <w:bCs w:val="0"/>
          <w:sz w:val="32"/>
          <w:szCs w:val="32"/>
        </w:rPr>
        <w:t>教师个性化需求，中心从1400多门网络培训</w:t>
      </w:r>
      <w:r>
        <w:rPr>
          <w:rFonts w:hint="eastAsia" w:ascii="仿宋_GB2312" w:hAnsi="仿宋_GB2312" w:eastAsia="仿宋_GB2312" w:cs="仿宋_GB2312"/>
          <w:b w:val="0"/>
          <w:bCs w:val="0"/>
          <w:sz w:val="32"/>
          <w:szCs w:val="32"/>
        </w:rPr>
        <w:t>课程中</w:t>
      </w:r>
      <w:r>
        <w:rPr>
          <w:rFonts w:hint="eastAsia" w:ascii="仿宋_GB2312" w:hAnsi="仿宋_GB2312" w:eastAsia="仿宋_GB2312" w:cs="仿宋_GB2312"/>
          <w:b w:val="0"/>
          <w:bCs w:val="0"/>
          <w:sz w:val="32"/>
          <w:szCs w:val="32"/>
        </w:rPr>
        <w:t>精选了</w:t>
      </w:r>
      <w:r>
        <w:rPr>
          <w:rFonts w:hint="eastAsia" w:ascii="仿宋_GB2312" w:hAnsi="仿宋_GB2312" w:eastAsia="仿宋_GB2312" w:cs="仿宋_GB2312"/>
          <w:b w:val="0"/>
          <w:bCs w:val="0"/>
          <w:sz w:val="32"/>
          <w:szCs w:val="32"/>
        </w:rPr>
        <w:t>498</w:t>
      </w:r>
      <w:r>
        <w:rPr>
          <w:rFonts w:hint="eastAsia" w:ascii="仿宋_GB2312" w:hAnsi="仿宋_GB2312" w:eastAsia="仿宋_GB2312" w:cs="仿宋_GB2312"/>
          <w:b w:val="0"/>
          <w:bCs w:val="0"/>
          <w:sz w:val="32"/>
          <w:szCs w:val="32"/>
        </w:rPr>
        <w:t>门学科</w:t>
      </w:r>
      <w:r>
        <w:rPr>
          <w:rFonts w:hint="eastAsia" w:ascii="仿宋_GB2312" w:hAnsi="仿宋_GB2312" w:eastAsia="仿宋_GB2312" w:cs="仿宋_GB2312"/>
          <w:b w:val="0"/>
          <w:bCs w:val="0"/>
          <w:sz w:val="32"/>
          <w:szCs w:val="32"/>
        </w:rPr>
        <w:t>专业类课程</w:t>
      </w:r>
      <w:r>
        <w:rPr>
          <w:rFonts w:hint="eastAsia" w:ascii="仿宋_GB2312" w:hAnsi="仿宋_GB2312" w:eastAsia="仿宋_GB2312" w:cs="仿宋_GB2312"/>
          <w:b w:val="0"/>
          <w:bCs w:val="0"/>
          <w:sz w:val="32"/>
          <w:szCs w:val="32"/>
        </w:rPr>
        <w:t>，编制目录27类，深入各教学单位了解需求，推送资源</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rPr>
        <w:t>017</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2"/>
          <w:szCs w:val="32"/>
        </w:rPr>
        <w:t>共</w:t>
      </w:r>
      <w:r>
        <w:rPr>
          <w:rFonts w:hint="eastAsia" w:ascii="仿宋_GB2312" w:hAnsi="仿宋_GB2312" w:eastAsia="仿宋_GB2312" w:cs="仿宋_GB2312"/>
          <w:b w:val="0"/>
          <w:bCs w:val="0"/>
          <w:sz w:val="32"/>
          <w:szCs w:val="32"/>
        </w:rPr>
        <w:t>投入资金98950元，用于</w:t>
      </w:r>
      <w:r>
        <w:rPr>
          <w:rFonts w:hint="eastAsia" w:ascii="仿宋_GB2312" w:hAnsi="仿宋_GB2312" w:eastAsia="仿宋_GB2312" w:cs="仿宋_GB2312"/>
          <w:b w:val="0"/>
          <w:bCs w:val="0"/>
          <w:sz w:val="32"/>
          <w:szCs w:val="32"/>
        </w:rPr>
        <w:t>定制课程</w:t>
      </w:r>
      <w:r>
        <w:rPr>
          <w:rFonts w:hint="eastAsia" w:ascii="仿宋_GB2312" w:hAnsi="仿宋_GB2312" w:eastAsia="仿宋_GB2312" w:cs="仿宋_GB2312"/>
          <w:b w:val="0"/>
          <w:bCs w:val="0"/>
          <w:sz w:val="32"/>
          <w:szCs w:val="32"/>
        </w:rPr>
        <w:t>（64门）</w:t>
      </w:r>
      <w:r>
        <w:rPr>
          <w:rFonts w:hint="eastAsia" w:ascii="仿宋_GB2312" w:hAnsi="仿宋_GB2312" w:eastAsia="仿宋_GB2312" w:cs="仿宋_GB2312"/>
          <w:b w:val="0"/>
          <w:bCs w:val="0"/>
          <w:sz w:val="32"/>
          <w:szCs w:val="32"/>
        </w:rPr>
        <w:t>和</w:t>
      </w:r>
      <w:r>
        <w:rPr>
          <w:rFonts w:hint="eastAsia" w:ascii="仿宋_GB2312" w:hAnsi="仿宋_GB2312" w:eastAsia="仿宋_GB2312" w:cs="仿宋_GB2312"/>
          <w:b w:val="0"/>
          <w:bCs w:val="0"/>
          <w:sz w:val="32"/>
          <w:szCs w:val="32"/>
        </w:rPr>
        <w:t>购买课程学习卡（131 张）。</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中心</w:t>
      </w:r>
      <w:r>
        <w:rPr>
          <w:rFonts w:hint="eastAsia" w:ascii="仿宋_GB2312" w:hAnsi="仿宋_GB2312" w:eastAsia="仿宋_GB2312" w:cs="仿宋_GB2312"/>
          <w:b w:val="0"/>
          <w:bCs w:val="0"/>
          <w:sz w:val="32"/>
          <w:szCs w:val="32"/>
        </w:rPr>
        <w:t>自</w:t>
      </w:r>
      <w:r>
        <w:rPr>
          <w:rFonts w:hint="eastAsia" w:ascii="仿宋_GB2312" w:hAnsi="仿宋_GB2312" w:eastAsia="仿宋_GB2312" w:cs="仿宋_GB2312"/>
          <w:b w:val="0"/>
          <w:bCs w:val="0"/>
          <w:sz w:val="32"/>
          <w:szCs w:val="32"/>
        </w:rPr>
        <w:t>主</w:t>
      </w:r>
      <w:r>
        <w:rPr>
          <w:rFonts w:hint="eastAsia" w:ascii="仿宋_GB2312" w:hAnsi="仿宋_GB2312" w:eastAsia="仿宋_GB2312" w:cs="仿宋_GB2312"/>
          <w:b w:val="0"/>
          <w:bCs w:val="0"/>
          <w:sz w:val="32"/>
          <w:szCs w:val="32"/>
        </w:rPr>
        <w:t>开发的</w:t>
      </w:r>
      <w:r>
        <w:rPr>
          <w:rFonts w:hint="eastAsia" w:ascii="仿宋_GB2312" w:hAnsi="仿宋_GB2312" w:eastAsia="仿宋_GB2312" w:cs="仿宋_GB2312"/>
          <w:b w:val="0"/>
          <w:bCs w:val="0"/>
          <w:sz w:val="32"/>
          <w:szCs w:val="32"/>
        </w:rPr>
        <w:t>校内外</w:t>
      </w:r>
      <w:r>
        <w:rPr>
          <w:rFonts w:hint="eastAsia" w:ascii="仿宋_GB2312" w:hAnsi="仿宋_GB2312" w:eastAsia="仿宋_GB2312" w:cs="仿宋_GB2312"/>
          <w:b w:val="0"/>
          <w:bCs w:val="0"/>
          <w:sz w:val="32"/>
          <w:szCs w:val="32"/>
        </w:rPr>
        <w:t>培训报名系</w:t>
      </w:r>
      <w:r>
        <w:rPr>
          <w:rFonts w:hint="eastAsia" w:ascii="仿宋_GB2312" w:hAnsi="仿宋_GB2312" w:eastAsia="仿宋_GB2312" w:cs="仿宋_GB2312"/>
          <w:b w:val="0"/>
          <w:bCs w:val="0"/>
          <w:sz w:val="32"/>
          <w:szCs w:val="32"/>
        </w:rPr>
        <w:t>统</w:t>
      </w:r>
      <w:r>
        <w:rPr>
          <w:rFonts w:hint="eastAsia" w:ascii="仿宋_GB2312" w:hAnsi="仿宋_GB2312" w:eastAsia="仿宋_GB2312" w:cs="仿宋_GB2312"/>
          <w:b w:val="0"/>
          <w:bCs w:val="0"/>
          <w:sz w:val="32"/>
          <w:szCs w:val="32"/>
        </w:rPr>
        <w:t>运行良好，实现了线上线下培训活动自助报名。</w:t>
      </w:r>
      <w:r>
        <w:rPr>
          <w:rFonts w:hint="eastAsia" w:ascii="仿宋_GB2312" w:hAnsi="仿宋_GB2312" w:eastAsia="仿宋_GB2312" w:cs="仿宋_GB2312"/>
          <w:b w:val="0"/>
          <w:bCs w:val="0"/>
          <w:sz w:val="32"/>
          <w:szCs w:val="32"/>
        </w:rPr>
        <w:t>工作网站、</w:t>
      </w:r>
      <w:r>
        <w:rPr>
          <w:rFonts w:hint="eastAsia" w:ascii="仿宋_GB2312" w:hAnsi="仿宋_GB2312" w:eastAsia="仿宋_GB2312" w:cs="仿宋_GB2312"/>
          <w:b w:val="0"/>
          <w:bCs w:val="0"/>
          <w:sz w:val="32"/>
          <w:szCs w:val="32"/>
        </w:rPr>
        <w:t>微信公众号实时更新、即时推送，在教师中的关注度和影响度日益增强。</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6</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形成</w:t>
      </w:r>
      <w:r>
        <w:rPr>
          <w:rFonts w:hint="eastAsia" w:ascii="仿宋_GB2312" w:hAnsi="仿宋_GB2312" w:eastAsia="仿宋_GB2312" w:cs="仿宋_GB2312"/>
          <w:b w:val="0"/>
          <w:bCs w:val="0"/>
          <w:sz w:val="32"/>
          <w:szCs w:val="32"/>
        </w:rPr>
        <w:t>工作日志</w:t>
      </w:r>
      <w:r>
        <w:rPr>
          <w:rFonts w:hint="eastAsia" w:ascii="仿宋_GB2312" w:hAnsi="仿宋_GB2312" w:eastAsia="仿宋_GB2312" w:cs="仿宋_GB2312"/>
          <w:b w:val="0"/>
          <w:bCs w:val="0"/>
          <w:sz w:val="32"/>
          <w:szCs w:val="32"/>
        </w:rPr>
        <w:t>编写制度</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中心自2016年</w:t>
      </w:r>
      <w:r>
        <w:rPr>
          <w:rFonts w:hint="eastAsia" w:ascii="仿宋_GB2312" w:hAnsi="仿宋_GB2312" w:eastAsia="仿宋_GB2312" w:cs="仿宋_GB2312"/>
          <w:b w:val="0"/>
          <w:bCs w:val="0"/>
          <w:sz w:val="32"/>
          <w:szCs w:val="32"/>
        </w:rPr>
        <w:t>起编写</w:t>
      </w:r>
      <w:r>
        <w:rPr>
          <w:rFonts w:hint="eastAsia" w:ascii="仿宋_GB2312" w:hAnsi="仿宋_GB2312" w:eastAsia="仿宋_GB2312" w:cs="仿宋_GB2312"/>
          <w:b w:val="0"/>
          <w:bCs w:val="0"/>
          <w:sz w:val="32"/>
          <w:szCs w:val="32"/>
        </w:rPr>
        <w:t>教师</w:t>
      </w:r>
      <w:r>
        <w:rPr>
          <w:rFonts w:hint="eastAsia" w:ascii="仿宋_GB2312" w:hAnsi="仿宋_GB2312" w:eastAsia="仿宋_GB2312" w:cs="仿宋_GB2312"/>
          <w:b w:val="0"/>
          <w:bCs w:val="0"/>
          <w:sz w:val="32"/>
          <w:szCs w:val="32"/>
        </w:rPr>
        <w:t>教学</w:t>
      </w:r>
      <w:r>
        <w:rPr>
          <w:rFonts w:hint="eastAsia" w:ascii="仿宋_GB2312" w:hAnsi="仿宋_GB2312" w:eastAsia="仿宋_GB2312" w:cs="仿宋_GB2312"/>
          <w:b w:val="0"/>
          <w:bCs w:val="0"/>
          <w:sz w:val="32"/>
          <w:szCs w:val="32"/>
        </w:rPr>
        <w:t>能力</w:t>
      </w:r>
      <w:r>
        <w:rPr>
          <w:rFonts w:hint="eastAsia" w:ascii="仿宋_GB2312" w:hAnsi="仿宋_GB2312" w:eastAsia="仿宋_GB2312" w:cs="仿宋_GB2312"/>
          <w:b w:val="0"/>
          <w:bCs w:val="0"/>
          <w:sz w:val="32"/>
          <w:szCs w:val="32"/>
        </w:rPr>
        <w:t>发展工作日志</w:t>
      </w:r>
      <w:r>
        <w:rPr>
          <w:rFonts w:hint="eastAsia" w:ascii="仿宋_GB2312" w:hAnsi="仿宋_GB2312" w:eastAsia="仿宋_GB2312" w:cs="仿宋_GB2312"/>
          <w:b w:val="0"/>
          <w:bCs w:val="0"/>
          <w:sz w:val="32"/>
          <w:szCs w:val="32"/>
        </w:rPr>
        <w:t>，积累</w:t>
      </w:r>
      <w:r>
        <w:rPr>
          <w:rFonts w:hint="eastAsia" w:ascii="仿宋_GB2312" w:hAnsi="仿宋_GB2312" w:eastAsia="仿宋_GB2312" w:cs="仿宋_GB2312"/>
          <w:b w:val="0"/>
          <w:bCs w:val="0"/>
          <w:sz w:val="32"/>
          <w:szCs w:val="32"/>
        </w:rPr>
        <w:t>提炼，总结提升，逐步</w:t>
      </w:r>
      <w:r>
        <w:rPr>
          <w:rFonts w:hint="eastAsia" w:ascii="仿宋_GB2312" w:hAnsi="仿宋_GB2312" w:eastAsia="仿宋_GB2312" w:cs="仿宋_GB2312"/>
          <w:b w:val="0"/>
          <w:bCs w:val="0"/>
          <w:sz w:val="32"/>
          <w:szCs w:val="32"/>
        </w:rPr>
        <w:t>形成内部工作</w:t>
      </w:r>
      <w:r>
        <w:rPr>
          <w:rFonts w:hint="eastAsia" w:ascii="仿宋_GB2312" w:hAnsi="仿宋_GB2312" w:eastAsia="仿宋_GB2312" w:cs="仿宋_GB2312"/>
          <w:b w:val="0"/>
          <w:bCs w:val="0"/>
          <w:sz w:val="32"/>
          <w:szCs w:val="32"/>
        </w:rPr>
        <w:t>制度</w:t>
      </w:r>
      <w:r>
        <w:rPr>
          <w:rFonts w:hint="eastAsia" w:ascii="仿宋_GB2312" w:hAnsi="仿宋_GB2312" w:eastAsia="仿宋_GB2312" w:cs="仿宋_GB2312"/>
          <w:b w:val="0"/>
          <w:bCs w:val="0"/>
          <w:sz w:val="32"/>
          <w:szCs w:val="32"/>
        </w:rPr>
        <w:t>。2017年编写了上半年、下半年教师教学能力发展工作日志各</w:t>
      </w:r>
      <w:r>
        <w:rPr>
          <w:rFonts w:hint="eastAsia" w:ascii="仿宋_GB2312" w:hAnsi="仿宋_GB2312" w:eastAsia="仿宋_GB2312" w:cs="仿宋_GB2312"/>
          <w:b w:val="0"/>
          <w:bCs w:val="0"/>
          <w:sz w:val="32"/>
          <w:szCs w:val="32"/>
        </w:rPr>
        <w:t>一册，并形成全年合订本</w:t>
      </w:r>
      <w:r>
        <w:rPr>
          <w:rFonts w:hint="eastAsia" w:ascii="仿宋_GB2312" w:hAnsi="仿宋_GB2312" w:eastAsia="仿宋_GB2312" w:cs="仿宋_GB2312"/>
          <w:b w:val="0"/>
          <w:bCs w:val="0"/>
          <w:sz w:val="32"/>
          <w:szCs w:val="32"/>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（四）以吸引人才为手段，精兵强将助发展</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经过中心领导班子多方谋划，现已接收博士学位人员2名，充实了</w:t>
      </w:r>
      <w:r>
        <w:rPr>
          <w:rFonts w:hint="eastAsia" w:ascii="仿宋_GB2312" w:hAnsi="仿宋_GB2312" w:eastAsia="仿宋_GB2312" w:cs="仿宋_GB2312"/>
          <w:b w:val="0"/>
          <w:bCs w:val="0"/>
          <w:sz w:val="32"/>
          <w:szCs w:val="32"/>
        </w:rPr>
        <w:t>中心工作人员力量</w:t>
      </w:r>
      <w:r>
        <w:rPr>
          <w:rFonts w:hint="eastAsia" w:ascii="仿宋_GB2312" w:hAnsi="仿宋_GB2312" w:eastAsia="仿宋_GB2312" w:cs="仿宋_GB2312"/>
          <w:b w:val="0"/>
          <w:bCs w:val="0"/>
          <w:sz w:val="32"/>
          <w:szCs w:val="32"/>
        </w:rPr>
        <w:t>，保障了</w:t>
      </w:r>
      <w:r>
        <w:rPr>
          <w:rFonts w:hint="eastAsia" w:ascii="仿宋_GB2312" w:hAnsi="仿宋_GB2312" w:eastAsia="仿宋_GB2312" w:cs="仿宋_GB2312"/>
          <w:b w:val="0"/>
          <w:bCs w:val="0"/>
          <w:sz w:val="32"/>
          <w:szCs w:val="32"/>
        </w:rPr>
        <w:t>各项工作的顺利开展。</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rPr>
      </w:pPr>
      <w:bookmarkStart w:id="0" w:name="_GoBack"/>
      <w:r>
        <w:rPr>
          <w:rFonts w:hint="eastAsia" w:ascii="黑体" w:hAnsi="黑体" w:eastAsia="黑体" w:cs="黑体"/>
          <w:b w:val="0"/>
          <w:bCs w:val="0"/>
          <w:sz w:val="32"/>
          <w:szCs w:val="32"/>
        </w:rPr>
        <w:t>二、存在的不足和近期努力方向</w:t>
      </w:r>
    </w:p>
    <w:bookmarkEnd w:id="0"/>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在夯实</w:t>
      </w:r>
      <w:r>
        <w:rPr>
          <w:rFonts w:hint="eastAsia" w:ascii="仿宋_GB2312" w:hAnsi="仿宋_GB2312" w:eastAsia="仿宋_GB2312" w:cs="仿宋_GB2312"/>
          <w:b w:val="0"/>
          <w:bCs w:val="0"/>
          <w:sz w:val="32"/>
          <w:szCs w:val="32"/>
        </w:rPr>
        <w:t>基层组织建设</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深化</w:t>
      </w:r>
      <w:r>
        <w:rPr>
          <w:rFonts w:hint="eastAsia" w:ascii="仿宋_GB2312" w:hAnsi="仿宋_GB2312" w:eastAsia="仿宋_GB2312" w:cs="仿宋_GB2312"/>
          <w:b w:val="0"/>
          <w:bCs w:val="0"/>
          <w:sz w:val="32"/>
          <w:szCs w:val="32"/>
        </w:rPr>
        <w:t>政治</w:t>
      </w:r>
      <w:r>
        <w:rPr>
          <w:rFonts w:hint="eastAsia" w:ascii="仿宋_GB2312" w:hAnsi="仿宋_GB2312" w:eastAsia="仿宋_GB2312" w:cs="仿宋_GB2312"/>
          <w:b w:val="0"/>
          <w:bCs w:val="0"/>
          <w:sz w:val="32"/>
          <w:szCs w:val="32"/>
        </w:rPr>
        <w:t>理论</w:t>
      </w:r>
      <w:r>
        <w:rPr>
          <w:rFonts w:hint="eastAsia" w:ascii="仿宋_GB2312" w:hAnsi="仿宋_GB2312" w:eastAsia="仿宋_GB2312" w:cs="仿宋_GB2312"/>
          <w:b w:val="0"/>
          <w:bCs w:val="0"/>
          <w:sz w:val="32"/>
          <w:szCs w:val="32"/>
        </w:rPr>
        <w:t>与</w:t>
      </w:r>
      <w:r>
        <w:rPr>
          <w:rFonts w:hint="eastAsia" w:ascii="仿宋_GB2312" w:hAnsi="仿宋_GB2312" w:eastAsia="仿宋_GB2312" w:cs="仿宋_GB2312"/>
          <w:b w:val="0"/>
          <w:bCs w:val="0"/>
          <w:sz w:val="32"/>
          <w:szCs w:val="32"/>
        </w:rPr>
        <w:t>业务学习</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创新工作方式方法</w:t>
      </w:r>
      <w:r>
        <w:rPr>
          <w:rFonts w:hint="eastAsia" w:ascii="仿宋_GB2312" w:hAnsi="仿宋_GB2312" w:eastAsia="仿宋_GB2312" w:cs="仿宋_GB2312"/>
          <w:b w:val="0"/>
          <w:bCs w:val="0"/>
          <w:sz w:val="32"/>
          <w:szCs w:val="32"/>
        </w:rPr>
        <w:t>等</w:t>
      </w:r>
      <w:r>
        <w:rPr>
          <w:rFonts w:hint="eastAsia" w:ascii="仿宋_GB2312" w:hAnsi="仿宋_GB2312" w:eastAsia="仿宋_GB2312" w:cs="仿宋_GB2312"/>
          <w:b w:val="0"/>
          <w:bCs w:val="0"/>
          <w:sz w:val="32"/>
          <w:szCs w:val="32"/>
        </w:rPr>
        <w:t>方面</w:t>
      </w:r>
      <w:r>
        <w:rPr>
          <w:rFonts w:hint="eastAsia" w:ascii="仿宋_GB2312" w:hAnsi="仿宋_GB2312" w:eastAsia="仿宋_GB2312" w:cs="仿宋_GB2312"/>
          <w:b w:val="0"/>
          <w:bCs w:val="0"/>
          <w:sz w:val="32"/>
          <w:szCs w:val="32"/>
        </w:rPr>
        <w:t>，中心还存在</w:t>
      </w:r>
      <w:r>
        <w:rPr>
          <w:rFonts w:hint="eastAsia" w:ascii="仿宋_GB2312" w:hAnsi="仿宋_GB2312" w:eastAsia="仿宋_GB2312" w:cs="仿宋_GB2312"/>
          <w:b w:val="0"/>
          <w:bCs w:val="0"/>
          <w:sz w:val="32"/>
          <w:szCs w:val="32"/>
        </w:rPr>
        <w:t>着不足，</w:t>
      </w:r>
      <w:r>
        <w:rPr>
          <w:rFonts w:hint="eastAsia" w:ascii="仿宋_GB2312" w:hAnsi="仿宋_GB2312" w:eastAsia="仿宋_GB2312" w:cs="仿宋_GB2312"/>
          <w:b w:val="0"/>
          <w:bCs w:val="0"/>
          <w:sz w:val="32"/>
          <w:szCs w:val="32"/>
        </w:rPr>
        <w:t>需要进一步</w:t>
      </w:r>
      <w:r>
        <w:rPr>
          <w:rFonts w:hint="eastAsia" w:ascii="仿宋_GB2312" w:hAnsi="仿宋_GB2312" w:eastAsia="仿宋_GB2312" w:cs="仿宋_GB2312"/>
          <w:b w:val="0"/>
          <w:bCs w:val="0"/>
          <w:sz w:val="32"/>
          <w:szCs w:val="32"/>
        </w:rPr>
        <w:t>更新观念，解放思想</w:t>
      </w:r>
      <w:r>
        <w:rPr>
          <w:rFonts w:hint="eastAsia" w:ascii="仿宋_GB2312" w:hAnsi="仿宋_GB2312" w:eastAsia="仿宋_GB2312" w:cs="仿宋_GB2312"/>
          <w:b w:val="0"/>
          <w:bCs w:val="0"/>
          <w:sz w:val="32"/>
          <w:szCs w:val="32"/>
        </w:rPr>
        <w:t>，紧紧围绕</w:t>
      </w:r>
      <w:r>
        <w:rPr>
          <w:rFonts w:hint="eastAsia" w:ascii="仿宋_GB2312" w:hAnsi="仿宋_GB2312" w:eastAsia="仿宋_GB2312" w:cs="仿宋_GB2312"/>
          <w:b w:val="0"/>
          <w:bCs w:val="0"/>
          <w:sz w:val="32"/>
          <w:szCs w:val="32"/>
        </w:rPr>
        <w:t>学校</w:t>
      </w:r>
      <w:r>
        <w:rPr>
          <w:rFonts w:hint="eastAsia" w:ascii="仿宋_GB2312" w:hAnsi="仿宋_GB2312" w:eastAsia="仿宋_GB2312" w:cs="仿宋_GB2312"/>
          <w:b w:val="0"/>
          <w:bCs w:val="0"/>
          <w:sz w:val="32"/>
          <w:szCs w:val="32"/>
        </w:rPr>
        <w:t>“十三五”发展规划和</w:t>
      </w:r>
      <w:r>
        <w:rPr>
          <w:rFonts w:hint="eastAsia" w:ascii="仿宋_GB2312" w:hAnsi="仿宋_GB2312" w:eastAsia="仿宋_GB2312" w:cs="仿宋_GB2312"/>
          <w:b w:val="0"/>
          <w:bCs w:val="0"/>
          <w:sz w:val="32"/>
          <w:szCs w:val="32"/>
        </w:rPr>
        <w:t>重点</w:t>
      </w:r>
      <w:r>
        <w:rPr>
          <w:rFonts w:hint="eastAsia" w:ascii="仿宋_GB2312" w:hAnsi="仿宋_GB2312" w:eastAsia="仿宋_GB2312" w:cs="仿宋_GB2312"/>
          <w:b w:val="0"/>
          <w:bCs w:val="0"/>
          <w:sz w:val="32"/>
          <w:szCs w:val="32"/>
        </w:rPr>
        <w:t>任务</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持续</w:t>
      </w:r>
      <w:r>
        <w:rPr>
          <w:rFonts w:hint="eastAsia" w:ascii="仿宋_GB2312" w:hAnsi="仿宋_GB2312" w:eastAsia="仿宋_GB2312" w:cs="仿宋_GB2312"/>
          <w:b w:val="0"/>
          <w:bCs w:val="0"/>
          <w:sz w:val="32"/>
          <w:szCs w:val="32"/>
        </w:rPr>
        <w:t>改进</w:t>
      </w:r>
      <w:r>
        <w:rPr>
          <w:rFonts w:hint="eastAsia" w:ascii="仿宋_GB2312" w:hAnsi="仿宋_GB2312" w:eastAsia="仿宋_GB2312" w:cs="仿宋_GB2312"/>
          <w:b w:val="0"/>
          <w:bCs w:val="0"/>
          <w:sz w:val="32"/>
          <w:szCs w:val="32"/>
        </w:rPr>
        <w:t>本部门</w:t>
      </w:r>
      <w:r>
        <w:rPr>
          <w:rFonts w:hint="eastAsia" w:ascii="仿宋_GB2312" w:hAnsi="仿宋_GB2312" w:eastAsia="仿宋_GB2312" w:cs="仿宋_GB2312"/>
          <w:b w:val="0"/>
          <w:bCs w:val="0"/>
          <w:sz w:val="32"/>
          <w:szCs w:val="32"/>
        </w:rPr>
        <w:t>工作</w:t>
      </w:r>
      <w:r>
        <w:rPr>
          <w:rFonts w:hint="eastAsia" w:ascii="仿宋_GB2312" w:hAnsi="仿宋_GB2312" w:eastAsia="仿宋_GB2312" w:cs="仿宋_GB2312"/>
          <w:b w:val="0"/>
          <w:bCs w:val="0"/>
          <w:sz w:val="32"/>
          <w:szCs w:val="32"/>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（一）继续强化理论学习，加强作风建设，提高服务意识</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中心要把学习贯彻落实十九大精神作为首要政治任务，组织形式多样的政治学习，开展丰富多彩的党员活动，增强党组织凝聚力，提高党员的政治素质，发挥党员模范作用。要坚持以服务为导向、以教师为中心，坚持理论学习与实际工作相结合，精益求精，追求极致，努力为学校、学院、教师提供优质的资源与服务。</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（二）进一步加强和改进意识形态工作</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中心要进一步加强和改进意识形态工作，贯彻落实意识形态工作责任制，增强做好意识形态工作的主动意识和主体意识，建立健全意识形态工作相关规章制度，对意识形态工作定期研判，对发现的问题及时采取针对性措施，充分发挥党支部在维护主流意识形态中的战斗堡垒作用。</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（三）紧紧围绕教学中心，开创性做好本职工作</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长抓不懈做好评估整改工作。</w:t>
      </w:r>
      <w:r>
        <w:rPr>
          <w:rFonts w:hint="eastAsia" w:ascii="仿宋_GB2312" w:hAnsi="仿宋_GB2312" w:eastAsia="仿宋_GB2312" w:cs="仿宋_GB2312"/>
          <w:b w:val="0"/>
          <w:bCs w:val="0"/>
          <w:sz w:val="32"/>
          <w:szCs w:val="32"/>
        </w:rPr>
        <w:t>评估整改</w:t>
      </w:r>
      <w:r>
        <w:rPr>
          <w:rFonts w:hint="eastAsia" w:ascii="仿宋_GB2312" w:hAnsi="仿宋_GB2312" w:eastAsia="仿宋_GB2312" w:cs="仿宋_GB2312"/>
          <w:b w:val="0"/>
          <w:bCs w:val="0"/>
          <w:sz w:val="32"/>
          <w:szCs w:val="32"/>
        </w:rPr>
        <w:t>是一项长期任务</w:t>
      </w:r>
      <w:r>
        <w:rPr>
          <w:rFonts w:hint="eastAsia" w:ascii="仿宋_GB2312" w:hAnsi="仿宋_GB2312" w:eastAsia="仿宋_GB2312" w:cs="仿宋_GB2312"/>
          <w:b w:val="0"/>
          <w:bCs w:val="0"/>
          <w:sz w:val="32"/>
          <w:szCs w:val="32"/>
        </w:rPr>
        <w:t>，要多渠道、多形式深入各部门调研整改落实情况及存在的困难，为整改工作做好辅助支持，要全面总结审核评估工作的经验和教训，为下一轮审核评估工作做好准备。</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探索本科教学基本状态数据采集常态化。</w:t>
      </w:r>
      <w:r>
        <w:rPr>
          <w:rFonts w:hint="eastAsia" w:ascii="仿宋_GB2312" w:hAnsi="仿宋_GB2312" w:eastAsia="仿宋_GB2312" w:cs="仿宋_GB2312"/>
          <w:b w:val="0"/>
          <w:bCs w:val="0"/>
          <w:sz w:val="32"/>
          <w:szCs w:val="32"/>
        </w:rPr>
        <w:t>2018年上半年搭建校内本科教学基本状态数据库。总结以往工作经验，开放采集平台，细化采集任务，优化采集流程，提高采集效能，实现数据采集与维护的常态化，强化数据挖掘分析与共联共享。</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找准专业评估专题试点</w:t>
      </w:r>
      <w:r>
        <w:rPr>
          <w:rFonts w:hint="eastAsia" w:ascii="仿宋_GB2312" w:hAnsi="仿宋_GB2312" w:eastAsia="仿宋_GB2312" w:cs="仿宋_GB2312"/>
          <w:b w:val="0"/>
          <w:bCs w:val="0"/>
          <w:sz w:val="32"/>
          <w:szCs w:val="32"/>
        </w:rPr>
        <w:t>突破口</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一是多方论证</w:t>
      </w:r>
      <w:r>
        <w:rPr>
          <w:rFonts w:hint="eastAsia" w:ascii="仿宋_GB2312" w:hAnsi="仿宋_GB2312" w:eastAsia="仿宋_GB2312" w:cs="仿宋_GB2312"/>
          <w:b w:val="0"/>
          <w:bCs w:val="0"/>
          <w:sz w:val="32"/>
          <w:szCs w:val="32"/>
        </w:rPr>
        <w:t>，优化</w:t>
      </w:r>
      <w:r>
        <w:rPr>
          <w:rFonts w:hint="eastAsia" w:ascii="仿宋_GB2312" w:hAnsi="仿宋_GB2312" w:eastAsia="仿宋_GB2312" w:cs="仿宋_GB2312"/>
          <w:b w:val="0"/>
          <w:bCs w:val="0"/>
          <w:sz w:val="32"/>
          <w:szCs w:val="32"/>
        </w:rPr>
        <w:t>专业评估指标体系。二是启动专业评估应用平台招投标工作，为专项评估提供数据支撑。三是启动本科专业专题评估试点。以专题模块的形式开展分项评估，聘请校内外专家分角度、多层次剖析各专业建设过程中存在的问题，提升专业</w:t>
      </w:r>
      <w:r>
        <w:rPr>
          <w:rFonts w:hint="eastAsia" w:ascii="仿宋_GB2312" w:hAnsi="仿宋_GB2312" w:eastAsia="仿宋_GB2312" w:cs="仿宋_GB2312"/>
          <w:b w:val="0"/>
          <w:bCs w:val="0"/>
          <w:sz w:val="32"/>
          <w:szCs w:val="32"/>
        </w:rPr>
        <w:t>建设水平</w:t>
      </w:r>
      <w:r>
        <w:rPr>
          <w:rFonts w:hint="eastAsia" w:ascii="仿宋_GB2312" w:hAnsi="仿宋_GB2312" w:eastAsia="仿宋_GB2312" w:cs="仿宋_GB2312"/>
          <w:b w:val="0"/>
          <w:bCs w:val="0"/>
          <w:sz w:val="32"/>
          <w:szCs w:val="32"/>
        </w:rPr>
        <w:t>。委托第三方评估机构对在校生开展培养过程评估。</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优化普通本科专业关键指标分析。</w:t>
      </w:r>
      <w:r>
        <w:rPr>
          <w:rFonts w:hint="eastAsia" w:ascii="仿宋_GB2312" w:hAnsi="仿宋_GB2312" w:eastAsia="仿宋_GB2312" w:cs="仿宋_GB2312"/>
          <w:b w:val="0"/>
          <w:bCs w:val="0"/>
          <w:sz w:val="32"/>
          <w:szCs w:val="32"/>
        </w:rPr>
        <w:t>继续完善普通本科专业关键指标数据，加强数据钻取，力争用更客观、更全面、更科学的数据为顶层设计和部门决策提供参考依据。</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强化教师教学培训引导</w:t>
      </w:r>
      <w:r>
        <w:rPr>
          <w:rFonts w:hint="eastAsia" w:ascii="仿宋_GB2312" w:hAnsi="仿宋_GB2312" w:eastAsia="仿宋_GB2312" w:cs="仿宋_GB2312"/>
          <w:b w:val="0"/>
          <w:bCs w:val="0"/>
          <w:sz w:val="32"/>
          <w:szCs w:val="32"/>
        </w:rPr>
        <w:t>与服务</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1）落实《河北经贸大学关于加强教师教学发展培训工作的意见》，加强校院联动，引导教师学习意识，逐步形成完善的教师培训活动体系；加强培训成果积累，挖掘校本培训讲师团，建设培训师资团队；建立教师培训档案库，加强培训学分管理。（2）改进新入职教师培训组织与实施。通过新入职教师座谈会等</w:t>
      </w:r>
      <w:r>
        <w:rPr>
          <w:rFonts w:hint="eastAsia" w:ascii="仿宋_GB2312" w:hAnsi="仿宋_GB2312" w:eastAsia="仿宋_GB2312" w:cs="仿宋_GB2312"/>
          <w:b w:val="0"/>
          <w:bCs w:val="0"/>
          <w:sz w:val="32"/>
          <w:szCs w:val="32"/>
        </w:rPr>
        <w:t>途径征集教师</w:t>
      </w:r>
      <w:r>
        <w:rPr>
          <w:rFonts w:hint="eastAsia" w:ascii="仿宋_GB2312" w:hAnsi="仿宋_GB2312" w:eastAsia="仿宋_GB2312" w:cs="仿宋_GB2312"/>
          <w:b w:val="0"/>
          <w:bCs w:val="0"/>
          <w:sz w:val="32"/>
          <w:szCs w:val="32"/>
        </w:rPr>
        <w:t>意见和建议，论证利用暑假或周末集中培训以及在培训中增加拓展训练的可行性，</w:t>
      </w:r>
      <w:r>
        <w:rPr>
          <w:rFonts w:hint="eastAsia" w:ascii="仿宋_GB2312" w:hAnsi="仿宋_GB2312" w:eastAsia="仿宋_GB2312" w:cs="仿宋_GB2312"/>
          <w:b w:val="0"/>
          <w:bCs w:val="0"/>
          <w:sz w:val="32"/>
          <w:szCs w:val="32"/>
        </w:rPr>
        <w:t>创新培训方式，丰富培训内容</w:t>
      </w:r>
      <w:r>
        <w:rPr>
          <w:rFonts w:hint="eastAsia" w:ascii="仿宋_GB2312" w:hAnsi="仿宋_GB2312" w:eastAsia="仿宋_GB2312" w:cs="仿宋_GB2312"/>
          <w:b w:val="0"/>
          <w:bCs w:val="0"/>
          <w:sz w:val="32"/>
          <w:szCs w:val="32"/>
        </w:rPr>
        <w:t>。（3）继续完善培训平台建设。整合培训资源，开发建设中心新网站，实现资源利用更充分、信息推送更及时、教师使用更便捷。（4）继续加大外出培训</w:t>
      </w:r>
      <w:r>
        <w:rPr>
          <w:rFonts w:hint="eastAsia" w:ascii="仿宋_GB2312" w:hAnsi="仿宋_GB2312" w:eastAsia="仿宋_GB2312" w:cs="仿宋_GB2312"/>
          <w:b w:val="0"/>
          <w:bCs w:val="0"/>
          <w:sz w:val="32"/>
          <w:szCs w:val="32"/>
        </w:rPr>
        <w:t>支持</w:t>
      </w:r>
      <w:r>
        <w:rPr>
          <w:rFonts w:hint="eastAsia" w:ascii="仿宋_GB2312" w:hAnsi="仿宋_GB2312" w:eastAsia="仿宋_GB2312" w:cs="仿宋_GB2312"/>
          <w:b w:val="0"/>
          <w:bCs w:val="0"/>
          <w:sz w:val="32"/>
          <w:szCs w:val="32"/>
        </w:rPr>
        <w:t>力度。多方筹措</w:t>
      </w:r>
      <w:r>
        <w:rPr>
          <w:rFonts w:hint="eastAsia" w:ascii="仿宋_GB2312" w:hAnsi="仿宋_GB2312" w:eastAsia="仿宋_GB2312" w:cs="仿宋_GB2312"/>
          <w:b w:val="0"/>
          <w:bCs w:val="0"/>
          <w:sz w:val="32"/>
          <w:szCs w:val="32"/>
        </w:rPr>
        <w:t>资金，</w:t>
      </w:r>
      <w:r>
        <w:rPr>
          <w:rFonts w:hint="eastAsia" w:ascii="仿宋_GB2312" w:hAnsi="仿宋_GB2312" w:eastAsia="仿宋_GB2312" w:cs="仿宋_GB2312"/>
          <w:b w:val="0"/>
          <w:bCs w:val="0"/>
          <w:sz w:val="32"/>
          <w:szCs w:val="32"/>
        </w:rPr>
        <w:t>支持教师参加教学会议和培训，鼓励各教学单位选派中青年教师赴国内重点大学进修课程或访学，配合</w:t>
      </w:r>
      <w:r>
        <w:rPr>
          <w:rFonts w:hint="eastAsia" w:ascii="仿宋_GB2312" w:hAnsi="仿宋_GB2312" w:eastAsia="仿宋_GB2312" w:cs="仿宋_GB2312"/>
          <w:b w:val="0"/>
          <w:bCs w:val="0"/>
          <w:sz w:val="32"/>
          <w:szCs w:val="32"/>
        </w:rPr>
        <w:t>国际交流与合作处、</w:t>
      </w:r>
      <w:r>
        <w:rPr>
          <w:rFonts w:hint="eastAsia" w:ascii="仿宋_GB2312" w:hAnsi="仿宋_GB2312" w:eastAsia="仿宋_GB2312" w:cs="仿宋_GB2312"/>
          <w:b w:val="0"/>
          <w:bCs w:val="0"/>
          <w:sz w:val="32"/>
          <w:szCs w:val="32"/>
        </w:rPr>
        <w:t>人事处</w:t>
      </w:r>
      <w:r>
        <w:rPr>
          <w:rFonts w:hint="eastAsia" w:ascii="仿宋_GB2312" w:hAnsi="仿宋_GB2312" w:eastAsia="仿宋_GB2312" w:cs="仿宋_GB2312"/>
          <w:b w:val="0"/>
          <w:bCs w:val="0"/>
          <w:sz w:val="32"/>
          <w:szCs w:val="32"/>
        </w:rPr>
        <w:t>做好教师学历学位提升工作。</w:t>
      </w:r>
      <w:r>
        <w:rPr>
          <w:rFonts w:hint="eastAsia" w:ascii="仿宋_GB2312" w:hAnsi="仿宋_GB2312" w:eastAsia="仿宋_GB2312" w:cs="仿宋_GB2312"/>
          <w:b w:val="0"/>
          <w:bCs w:val="0"/>
          <w:sz w:val="32"/>
          <w:szCs w:val="32"/>
        </w:rPr>
        <w:t>（5）继续推进教学沙龙、教学工作坊等品牌建设。充分发挥名师引领示范作用，打造传播先进教育思想，推广先进教学经验，解决教学实际问题，推动教学反思为核心的品牌文化。2018年计划开展40次左右教学沙龙、10次左右教学工作坊，培养1～2个教学工作坊讲师团队。</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（四）加强技能业务培训</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开展本部门业务技能培训，全面提高综合业务素质。加强对外交流学习，借鉴先进经验，优势互补、开拓视野、增长见识，促进管理水平和工作能力提升。</w:t>
      </w:r>
    </w:p>
    <w:sectPr>
      <w:headerReference r:id="rId3" w:type="default"/>
      <w:footerReference r:id="rId4" w:type="default"/>
      <w:footerReference r:id="rId5" w:type="even"/>
      <w:pgSz w:w="11906" w:h="16838"/>
      <w:pgMar w:top="1247" w:right="1588" w:bottom="1247"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9</w:t>
    </w:r>
    <w:r>
      <w:rPr>
        <w:rStyle w:val="5"/>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15</w:t>
    </w:r>
    <w:r>
      <w:rPr>
        <w:rStyle w:val="5"/>
      </w:rP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E09"/>
    <w:rsid w:val="00005299"/>
    <w:rsid w:val="00013920"/>
    <w:rsid w:val="00026FCB"/>
    <w:rsid w:val="00041415"/>
    <w:rsid w:val="000442B2"/>
    <w:rsid w:val="0005345A"/>
    <w:rsid w:val="000736B9"/>
    <w:rsid w:val="00096454"/>
    <w:rsid w:val="00096608"/>
    <w:rsid w:val="000A7257"/>
    <w:rsid w:val="000C3C9A"/>
    <w:rsid w:val="000C66D6"/>
    <w:rsid w:val="000E1F92"/>
    <w:rsid w:val="000F6513"/>
    <w:rsid w:val="00106799"/>
    <w:rsid w:val="00112C67"/>
    <w:rsid w:val="00112D57"/>
    <w:rsid w:val="00122721"/>
    <w:rsid w:val="00140713"/>
    <w:rsid w:val="00155214"/>
    <w:rsid w:val="001641B4"/>
    <w:rsid w:val="00175458"/>
    <w:rsid w:val="00175FFF"/>
    <w:rsid w:val="0018222E"/>
    <w:rsid w:val="001835F1"/>
    <w:rsid w:val="0019123D"/>
    <w:rsid w:val="00192CAF"/>
    <w:rsid w:val="00194FC8"/>
    <w:rsid w:val="001A33A1"/>
    <w:rsid w:val="001A50CD"/>
    <w:rsid w:val="001B3326"/>
    <w:rsid w:val="001C0B50"/>
    <w:rsid w:val="001D1EF5"/>
    <w:rsid w:val="001D29D2"/>
    <w:rsid w:val="001D37C7"/>
    <w:rsid w:val="001D3AEA"/>
    <w:rsid w:val="001E0AA8"/>
    <w:rsid w:val="001E6506"/>
    <w:rsid w:val="001F4D58"/>
    <w:rsid w:val="001F5B77"/>
    <w:rsid w:val="001F5F89"/>
    <w:rsid w:val="001F6FDF"/>
    <w:rsid w:val="00204776"/>
    <w:rsid w:val="00205F1F"/>
    <w:rsid w:val="00207F3B"/>
    <w:rsid w:val="00210635"/>
    <w:rsid w:val="00214C3B"/>
    <w:rsid w:val="00214D84"/>
    <w:rsid w:val="002175A4"/>
    <w:rsid w:val="00227C3F"/>
    <w:rsid w:val="00237B25"/>
    <w:rsid w:val="00251B30"/>
    <w:rsid w:val="00253EB8"/>
    <w:rsid w:val="00261E26"/>
    <w:rsid w:val="002639B1"/>
    <w:rsid w:val="00264921"/>
    <w:rsid w:val="00265CB2"/>
    <w:rsid w:val="00270E6E"/>
    <w:rsid w:val="00274E17"/>
    <w:rsid w:val="002835CA"/>
    <w:rsid w:val="002872B8"/>
    <w:rsid w:val="002A78B1"/>
    <w:rsid w:val="002B09E1"/>
    <w:rsid w:val="002B1DAD"/>
    <w:rsid w:val="002B5BCF"/>
    <w:rsid w:val="002E7615"/>
    <w:rsid w:val="002F7004"/>
    <w:rsid w:val="002F7826"/>
    <w:rsid w:val="0030397A"/>
    <w:rsid w:val="0032796E"/>
    <w:rsid w:val="0034750C"/>
    <w:rsid w:val="00352868"/>
    <w:rsid w:val="00366DE6"/>
    <w:rsid w:val="00367038"/>
    <w:rsid w:val="00381AAC"/>
    <w:rsid w:val="00391129"/>
    <w:rsid w:val="003928FA"/>
    <w:rsid w:val="00394720"/>
    <w:rsid w:val="00394877"/>
    <w:rsid w:val="003A0DC9"/>
    <w:rsid w:val="003D0D1C"/>
    <w:rsid w:val="003D2267"/>
    <w:rsid w:val="003E027D"/>
    <w:rsid w:val="003E6B11"/>
    <w:rsid w:val="003E7490"/>
    <w:rsid w:val="00404FB9"/>
    <w:rsid w:val="00421F4D"/>
    <w:rsid w:val="00422ABB"/>
    <w:rsid w:val="00426C6F"/>
    <w:rsid w:val="0042762D"/>
    <w:rsid w:val="00427806"/>
    <w:rsid w:val="00434C2D"/>
    <w:rsid w:val="004526C5"/>
    <w:rsid w:val="004633EC"/>
    <w:rsid w:val="00470E43"/>
    <w:rsid w:val="004714B3"/>
    <w:rsid w:val="004743B9"/>
    <w:rsid w:val="0047620D"/>
    <w:rsid w:val="00480137"/>
    <w:rsid w:val="00491CA3"/>
    <w:rsid w:val="004A0EA8"/>
    <w:rsid w:val="004A33EE"/>
    <w:rsid w:val="004A46B2"/>
    <w:rsid w:val="004A6F48"/>
    <w:rsid w:val="004B0B85"/>
    <w:rsid w:val="004B7C41"/>
    <w:rsid w:val="004C72D8"/>
    <w:rsid w:val="004C758A"/>
    <w:rsid w:val="004D30DB"/>
    <w:rsid w:val="004D4ABB"/>
    <w:rsid w:val="004E0574"/>
    <w:rsid w:val="004E339F"/>
    <w:rsid w:val="00513983"/>
    <w:rsid w:val="005173BD"/>
    <w:rsid w:val="00533879"/>
    <w:rsid w:val="005460EC"/>
    <w:rsid w:val="00552AC7"/>
    <w:rsid w:val="0055412F"/>
    <w:rsid w:val="00556A2F"/>
    <w:rsid w:val="00557642"/>
    <w:rsid w:val="00560FC8"/>
    <w:rsid w:val="00564C09"/>
    <w:rsid w:val="00567B1A"/>
    <w:rsid w:val="005738D1"/>
    <w:rsid w:val="00574A2C"/>
    <w:rsid w:val="00581B5D"/>
    <w:rsid w:val="00592330"/>
    <w:rsid w:val="005B3B7B"/>
    <w:rsid w:val="005B69F7"/>
    <w:rsid w:val="005C0B5B"/>
    <w:rsid w:val="005F1C1B"/>
    <w:rsid w:val="00604E09"/>
    <w:rsid w:val="00613AE7"/>
    <w:rsid w:val="00620033"/>
    <w:rsid w:val="006359D4"/>
    <w:rsid w:val="00661038"/>
    <w:rsid w:val="00662C46"/>
    <w:rsid w:val="006653E0"/>
    <w:rsid w:val="00672A39"/>
    <w:rsid w:val="006955EC"/>
    <w:rsid w:val="0069576F"/>
    <w:rsid w:val="006B434C"/>
    <w:rsid w:val="006B6B58"/>
    <w:rsid w:val="006C3A1E"/>
    <w:rsid w:val="006D5D17"/>
    <w:rsid w:val="006D7715"/>
    <w:rsid w:val="006F4B55"/>
    <w:rsid w:val="007007BF"/>
    <w:rsid w:val="00702189"/>
    <w:rsid w:val="007062A4"/>
    <w:rsid w:val="00714951"/>
    <w:rsid w:val="00715407"/>
    <w:rsid w:val="007325CB"/>
    <w:rsid w:val="00732D8F"/>
    <w:rsid w:val="00734056"/>
    <w:rsid w:val="00737AA1"/>
    <w:rsid w:val="007454DE"/>
    <w:rsid w:val="007560D0"/>
    <w:rsid w:val="00756E20"/>
    <w:rsid w:val="00763B9C"/>
    <w:rsid w:val="0077308C"/>
    <w:rsid w:val="007814D8"/>
    <w:rsid w:val="00784AEA"/>
    <w:rsid w:val="00797BC3"/>
    <w:rsid w:val="007A5D60"/>
    <w:rsid w:val="007A60D4"/>
    <w:rsid w:val="007B5ABA"/>
    <w:rsid w:val="007B651A"/>
    <w:rsid w:val="007E1CE0"/>
    <w:rsid w:val="007E1F2A"/>
    <w:rsid w:val="007E6693"/>
    <w:rsid w:val="007E765F"/>
    <w:rsid w:val="00805C61"/>
    <w:rsid w:val="00810AE7"/>
    <w:rsid w:val="00814D55"/>
    <w:rsid w:val="008257DF"/>
    <w:rsid w:val="00826E03"/>
    <w:rsid w:val="0082723E"/>
    <w:rsid w:val="00837983"/>
    <w:rsid w:val="008407C7"/>
    <w:rsid w:val="00841504"/>
    <w:rsid w:val="008435E2"/>
    <w:rsid w:val="008515FE"/>
    <w:rsid w:val="00855576"/>
    <w:rsid w:val="00857563"/>
    <w:rsid w:val="00863E6E"/>
    <w:rsid w:val="0086681B"/>
    <w:rsid w:val="00871018"/>
    <w:rsid w:val="00872CCC"/>
    <w:rsid w:val="00893507"/>
    <w:rsid w:val="008A4D2C"/>
    <w:rsid w:val="008B2552"/>
    <w:rsid w:val="008B42FA"/>
    <w:rsid w:val="008B7087"/>
    <w:rsid w:val="008C6F7A"/>
    <w:rsid w:val="008D2090"/>
    <w:rsid w:val="008D64D3"/>
    <w:rsid w:val="008D767D"/>
    <w:rsid w:val="008E5061"/>
    <w:rsid w:val="008E6D2D"/>
    <w:rsid w:val="008E751D"/>
    <w:rsid w:val="008F0ECE"/>
    <w:rsid w:val="008F2821"/>
    <w:rsid w:val="008F7E90"/>
    <w:rsid w:val="009132B8"/>
    <w:rsid w:val="00914F66"/>
    <w:rsid w:val="00944EA2"/>
    <w:rsid w:val="009572E1"/>
    <w:rsid w:val="009621EA"/>
    <w:rsid w:val="00973DC5"/>
    <w:rsid w:val="00974209"/>
    <w:rsid w:val="009C1E96"/>
    <w:rsid w:val="009C215F"/>
    <w:rsid w:val="009C3599"/>
    <w:rsid w:val="009D432D"/>
    <w:rsid w:val="009D5F1C"/>
    <w:rsid w:val="009F19AA"/>
    <w:rsid w:val="009F7E1E"/>
    <w:rsid w:val="00A1626E"/>
    <w:rsid w:val="00A17D3D"/>
    <w:rsid w:val="00A22963"/>
    <w:rsid w:val="00A41F36"/>
    <w:rsid w:val="00A60008"/>
    <w:rsid w:val="00A75041"/>
    <w:rsid w:val="00A8599D"/>
    <w:rsid w:val="00A95B13"/>
    <w:rsid w:val="00AB3ED3"/>
    <w:rsid w:val="00AB6655"/>
    <w:rsid w:val="00AC7B9D"/>
    <w:rsid w:val="00AD3368"/>
    <w:rsid w:val="00AF49C0"/>
    <w:rsid w:val="00B11AC5"/>
    <w:rsid w:val="00B1633C"/>
    <w:rsid w:val="00B3094F"/>
    <w:rsid w:val="00B366E6"/>
    <w:rsid w:val="00B41229"/>
    <w:rsid w:val="00B43831"/>
    <w:rsid w:val="00B54D3C"/>
    <w:rsid w:val="00B611E6"/>
    <w:rsid w:val="00B75D09"/>
    <w:rsid w:val="00B76DEB"/>
    <w:rsid w:val="00B85346"/>
    <w:rsid w:val="00B95606"/>
    <w:rsid w:val="00B97116"/>
    <w:rsid w:val="00BB52C4"/>
    <w:rsid w:val="00BD09F1"/>
    <w:rsid w:val="00BD1B32"/>
    <w:rsid w:val="00BD1C1D"/>
    <w:rsid w:val="00BF1E7E"/>
    <w:rsid w:val="00BF734B"/>
    <w:rsid w:val="00C00CBF"/>
    <w:rsid w:val="00C057C1"/>
    <w:rsid w:val="00C07B1F"/>
    <w:rsid w:val="00C13B1A"/>
    <w:rsid w:val="00C151CE"/>
    <w:rsid w:val="00C26419"/>
    <w:rsid w:val="00C27D8A"/>
    <w:rsid w:val="00C44DB3"/>
    <w:rsid w:val="00C55264"/>
    <w:rsid w:val="00C759F3"/>
    <w:rsid w:val="00C826CC"/>
    <w:rsid w:val="00C8795E"/>
    <w:rsid w:val="00CA0FD8"/>
    <w:rsid w:val="00CA2BE5"/>
    <w:rsid w:val="00CB65C3"/>
    <w:rsid w:val="00CC60E0"/>
    <w:rsid w:val="00CD0D3E"/>
    <w:rsid w:val="00CD48E0"/>
    <w:rsid w:val="00CE1052"/>
    <w:rsid w:val="00CE1CBC"/>
    <w:rsid w:val="00D032E6"/>
    <w:rsid w:val="00D112B9"/>
    <w:rsid w:val="00D23112"/>
    <w:rsid w:val="00D36C1A"/>
    <w:rsid w:val="00D42C0B"/>
    <w:rsid w:val="00D4633A"/>
    <w:rsid w:val="00D47D1D"/>
    <w:rsid w:val="00D61C15"/>
    <w:rsid w:val="00D72570"/>
    <w:rsid w:val="00D751F2"/>
    <w:rsid w:val="00D77FBF"/>
    <w:rsid w:val="00D85FE9"/>
    <w:rsid w:val="00D95899"/>
    <w:rsid w:val="00DA3F52"/>
    <w:rsid w:val="00DA68F3"/>
    <w:rsid w:val="00DA6E7F"/>
    <w:rsid w:val="00DC44FB"/>
    <w:rsid w:val="00DC6F48"/>
    <w:rsid w:val="00DD0D43"/>
    <w:rsid w:val="00DD6C1C"/>
    <w:rsid w:val="00DF3BC6"/>
    <w:rsid w:val="00DF435F"/>
    <w:rsid w:val="00E00420"/>
    <w:rsid w:val="00E049EC"/>
    <w:rsid w:val="00E05333"/>
    <w:rsid w:val="00E05CD0"/>
    <w:rsid w:val="00E11D5D"/>
    <w:rsid w:val="00E12389"/>
    <w:rsid w:val="00E21B3C"/>
    <w:rsid w:val="00E26806"/>
    <w:rsid w:val="00E31920"/>
    <w:rsid w:val="00E37D46"/>
    <w:rsid w:val="00E61790"/>
    <w:rsid w:val="00E61C3B"/>
    <w:rsid w:val="00EA7083"/>
    <w:rsid w:val="00EA7261"/>
    <w:rsid w:val="00EB35CD"/>
    <w:rsid w:val="00EB638A"/>
    <w:rsid w:val="00EB64E3"/>
    <w:rsid w:val="00EB6D4A"/>
    <w:rsid w:val="00EC4323"/>
    <w:rsid w:val="00ED21EB"/>
    <w:rsid w:val="00EE077B"/>
    <w:rsid w:val="00EE54E7"/>
    <w:rsid w:val="00EF3564"/>
    <w:rsid w:val="00F004DD"/>
    <w:rsid w:val="00F04C07"/>
    <w:rsid w:val="00F110F6"/>
    <w:rsid w:val="00F11ABE"/>
    <w:rsid w:val="00F16A64"/>
    <w:rsid w:val="00F201E1"/>
    <w:rsid w:val="00F2410F"/>
    <w:rsid w:val="00F243CD"/>
    <w:rsid w:val="00F342B8"/>
    <w:rsid w:val="00F46A6F"/>
    <w:rsid w:val="00F55BF8"/>
    <w:rsid w:val="00F56205"/>
    <w:rsid w:val="00F60E05"/>
    <w:rsid w:val="00F624F6"/>
    <w:rsid w:val="00F64B9C"/>
    <w:rsid w:val="00F7162B"/>
    <w:rsid w:val="00F71D0E"/>
    <w:rsid w:val="00F81269"/>
    <w:rsid w:val="00F86069"/>
    <w:rsid w:val="00F871A9"/>
    <w:rsid w:val="00F90B67"/>
    <w:rsid w:val="00FB7560"/>
    <w:rsid w:val="00FC0D4E"/>
    <w:rsid w:val="00FD38CA"/>
    <w:rsid w:val="00FE1CC7"/>
    <w:rsid w:val="00FE61DC"/>
    <w:rsid w:val="00FE65E4"/>
    <w:rsid w:val="00FF2391"/>
    <w:rsid w:val="325D0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kern w:val="0"/>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page number"/>
    <w:uiPriority w:val="99"/>
    <w:rPr>
      <w:rFonts w:cs="Times New Roman"/>
    </w:rPr>
  </w:style>
  <w:style w:type="character" w:customStyle="1" w:styleId="7">
    <w:name w:val="页脚 Char"/>
    <w:basedOn w:val="4"/>
    <w:link w:val="2"/>
    <w:uiPriority w:val="99"/>
    <w:rPr>
      <w:rFonts w:ascii="Times New Roman" w:hAnsi="Times New Roman" w:eastAsia="宋体" w:cs="Times New Roman"/>
      <w:kern w:val="0"/>
      <w:sz w:val="18"/>
      <w:szCs w:val="18"/>
    </w:rPr>
  </w:style>
  <w:style w:type="character" w:customStyle="1" w:styleId="8">
    <w:name w:val="页眉 Char"/>
    <w:basedOn w:val="4"/>
    <w:link w:val="3"/>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0&#20998;&#31649;&#24037;&#20316;&#35201;&#28857;&#21450;&#24635;&#32467;\&#24037;&#20316;&#23433;&#25490;&#21450;&#24635;&#32467;\2016&#24635;&#32467;&#21644;2017&#35745;&#21010;\2016&#24180;&#24037;&#20316;&#24635;&#32467;&#65288;&#20013;&#24515;&#32489;&#25928;&#25253;&#21578;&#6528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2016年工作总结（中心绩效报告）</Template>
  <Company>微软中国</Company>
  <Pages>9</Pages>
  <Words>825</Words>
  <Characters>4704</Characters>
  <Lines>39</Lines>
  <Paragraphs>11</Paragraphs>
  <TotalTime>0</TotalTime>
  <ScaleCrop>false</ScaleCrop>
  <LinksUpToDate>false</LinksUpToDate>
  <CharactersWithSpaces>5518</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2017-12-05T00:28:00Z</dcterms:created>
  <dc:creator>祃海霞</dc:creator>
  <cp:lastModifiedBy>l</cp:lastModifiedBy>
  <cp:lastPrinted>2016-11-28T02:46:00Z</cp:lastPrinted>
  <dcterms:modified xsi:type="dcterms:W3CDTF">2017-12-22T09:04:33Z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