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auto"/>
          <w:sz w:val="44"/>
          <w:szCs w:val="44"/>
          <w:lang w:val="en-US" w:eastAsia="zh-CN"/>
        </w:rPr>
      </w:pPr>
      <w:bookmarkStart w:id="0" w:name="_GoBack"/>
      <w:r>
        <w:rPr>
          <w:rFonts w:hint="eastAsia" w:ascii="方正小标宋简体" w:hAnsi="方正小标宋简体" w:eastAsia="方正小标宋简体" w:cs="方正小标宋简体"/>
          <w:b w:val="0"/>
          <w:bCs w:val="0"/>
          <w:color w:val="auto"/>
          <w:sz w:val="44"/>
          <w:szCs w:val="44"/>
          <w:lang w:val="en-US" w:eastAsia="zh-CN"/>
        </w:rPr>
        <w:t>2017年度工作总结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color w:val="auto"/>
          <w:sz w:val="32"/>
          <w:szCs w:val="32"/>
          <w:shd w:val="clear" w:color="auto" w:fill="FFFFFF"/>
          <w:lang w:val="en-US" w:eastAsia="zh-CN"/>
        </w:rPr>
      </w:pPr>
      <w:r>
        <w:rPr>
          <w:rFonts w:hint="eastAsia" w:ascii="楷体_GB2312" w:hAnsi="楷体_GB2312" w:eastAsia="楷体_GB2312" w:cs="楷体_GB2312"/>
          <w:b w:val="0"/>
          <w:bCs w:val="0"/>
          <w:color w:val="auto"/>
          <w:sz w:val="32"/>
          <w:szCs w:val="32"/>
          <w:shd w:val="clear" w:color="auto" w:fill="FFFFFF"/>
          <w:lang w:val="en-US" w:eastAsia="zh-CN"/>
        </w:rPr>
        <w:t>数学与统计学学院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color w:val="auto"/>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62" w:firstLineChars="207"/>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shd w:val="clear" w:color="auto" w:fill="FFFFFF"/>
          <w:lang w:val="en-US" w:eastAsia="zh-CN"/>
        </w:rPr>
        <w:t>2017年以来，数统学院</w:t>
      </w:r>
      <w:r>
        <w:rPr>
          <w:rFonts w:hint="eastAsia" w:ascii="仿宋_GB2312" w:hAnsi="仿宋_GB2312" w:eastAsia="仿宋_GB2312" w:cs="仿宋_GB2312"/>
          <w:b w:val="0"/>
          <w:bCs w:val="0"/>
          <w:color w:val="auto"/>
          <w:sz w:val="32"/>
          <w:szCs w:val="32"/>
          <w:shd w:val="clear" w:color="auto" w:fill="FFFFFF"/>
        </w:rPr>
        <w:t>在校党委的正确领导下，在全院教职员工的共同努力下，</w:t>
      </w:r>
      <w:r>
        <w:rPr>
          <w:rFonts w:hint="eastAsia" w:ascii="仿宋_GB2312" w:hAnsi="仿宋_GB2312" w:eastAsia="仿宋_GB2312" w:cs="仿宋_GB2312"/>
          <w:b w:val="0"/>
          <w:bCs w:val="0"/>
          <w:color w:val="auto"/>
          <w:sz w:val="32"/>
          <w:szCs w:val="32"/>
        </w:rPr>
        <w:t>院党委</w:t>
      </w:r>
      <w:r>
        <w:rPr>
          <w:rFonts w:hint="eastAsia" w:ascii="仿宋_GB2312" w:hAnsi="仿宋_GB2312" w:eastAsia="仿宋_GB2312" w:cs="仿宋_GB2312"/>
          <w:b w:val="0"/>
          <w:bCs w:val="0"/>
          <w:color w:val="auto"/>
          <w:sz w:val="32"/>
          <w:szCs w:val="32"/>
          <w:shd w:val="clear" w:color="auto" w:fill="FFFFFF"/>
          <w:lang w:val="en-US" w:eastAsia="zh-CN"/>
        </w:rPr>
        <w:t>坚持</w:t>
      </w:r>
      <w:r>
        <w:rPr>
          <w:rFonts w:hint="eastAsia" w:ascii="仿宋_GB2312" w:hAnsi="仿宋_GB2312" w:eastAsia="仿宋_GB2312" w:cs="仿宋_GB2312"/>
          <w:b w:val="0"/>
          <w:bCs w:val="0"/>
          <w:color w:val="auto"/>
          <w:sz w:val="32"/>
          <w:szCs w:val="32"/>
          <w:shd w:val="clear" w:color="auto" w:fill="FFFFFF"/>
        </w:rPr>
        <w:t>以开展“两学一做”</w:t>
      </w:r>
      <w:r>
        <w:rPr>
          <w:rFonts w:hint="eastAsia" w:ascii="仿宋_GB2312" w:hAnsi="仿宋_GB2312" w:eastAsia="仿宋_GB2312" w:cs="仿宋_GB2312"/>
          <w:b w:val="0"/>
          <w:bCs w:val="0"/>
          <w:color w:val="auto"/>
          <w:sz w:val="32"/>
          <w:szCs w:val="32"/>
          <w:shd w:val="clear" w:color="auto" w:fill="FFFFFF"/>
          <w:lang w:val="en-US" w:eastAsia="zh-CN"/>
        </w:rPr>
        <w:t>学习教育和学习宣传贯彻十九大精神</w:t>
      </w:r>
      <w:r>
        <w:rPr>
          <w:rFonts w:hint="eastAsia" w:ascii="仿宋_GB2312" w:hAnsi="仿宋_GB2312" w:eastAsia="仿宋_GB2312" w:cs="仿宋_GB2312"/>
          <w:b w:val="0"/>
          <w:bCs w:val="0"/>
          <w:color w:val="auto"/>
          <w:sz w:val="32"/>
          <w:szCs w:val="32"/>
          <w:shd w:val="clear" w:color="auto" w:fill="FFFFFF"/>
        </w:rPr>
        <w:t>为抓手，</w:t>
      </w:r>
      <w:r>
        <w:rPr>
          <w:rFonts w:hint="eastAsia" w:ascii="仿宋_GB2312" w:hAnsi="仿宋_GB2312" w:eastAsia="仿宋_GB2312" w:cs="仿宋_GB2312"/>
          <w:b w:val="0"/>
          <w:bCs w:val="0"/>
          <w:color w:val="auto"/>
          <w:sz w:val="32"/>
          <w:szCs w:val="32"/>
          <w:shd w:val="clear" w:color="auto" w:fill="FFFFFF"/>
          <w:lang w:val="en-US" w:eastAsia="zh-CN"/>
        </w:rPr>
        <w:t>围绕创建“一流”党建活动</w:t>
      </w:r>
      <w:r>
        <w:rPr>
          <w:rFonts w:hint="eastAsia" w:ascii="仿宋_GB2312" w:hAnsi="仿宋_GB2312" w:eastAsia="仿宋_GB2312" w:cs="仿宋_GB2312"/>
          <w:b w:val="0"/>
          <w:bCs w:val="0"/>
          <w:color w:val="auto"/>
          <w:sz w:val="32"/>
          <w:szCs w:val="32"/>
          <w:shd w:val="clear" w:color="auto" w:fill="FFFFFF"/>
        </w:rPr>
        <w:t>，</w:t>
      </w:r>
      <w:r>
        <w:rPr>
          <w:rFonts w:hint="eastAsia" w:ascii="仿宋_GB2312" w:hAnsi="仿宋_GB2312" w:eastAsia="仿宋_GB2312" w:cs="仿宋_GB2312"/>
          <w:b w:val="0"/>
          <w:bCs w:val="0"/>
          <w:color w:val="auto"/>
          <w:sz w:val="32"/>
          <w:szCs w:val="32"/>
          <w:shd w:val="clear" w:color="auto" w:fill="FFFFFF"/>
          <w:lang w:val="en-US" w:eastAsia="zh-CN"/>
        </w:rPr>
        <w:t>努力打造</w:t>
      </w:r>
      <w:r>
        <w:rPr>
          <w:rFonts w:hint="eastAsia" w:ascii="仿宋_GB2312" w:hAnsi="仿宋_GB2312" w:eastAsia="仿宋_GB2312" w:cs="仿宋_GB2312"/>
          <w:b w:val="0"/>
          <w:bCs w:val="0"/>
          <w:color w:val="auto"/>
          <w:sz w:val="32"/>
          <w:szCs w:val="32"/>
          <w:shd w:val="clear" w:color="auto" w:fill="FFFFFF"/>
        </w:rPr>
        <w:t>一支</w:t>
      </w:r>
      <w:r>
        <w:rPr>
          <w:rFonts w:hint="eastAsia" w:ascii="仿宋_GB2312" w:hAnsi="仿宋_GB2312" w:eastAsia="仿宋_GB2312" w:cs="仿宋_GB2312"/>
          <w:b w:val="0"/>
          <w:bCs w:val="0"/>
          <w:color w:val="auto"/>
          <w:sz w:val="32"/>
          <w:szCs w:val="32"/>
          <w:shd w:val="clear" w:color="auto" w:fill="FFFFFF"/>
          <w:lang w:eastAsia="zh-CN"/>
        </w:rPr>
        <w:t>“</w:t>
      </w:r>
      <w:r>
        <w:rPr>
          <w:rFonts w:hint="eastAsia" w:ascii="仿宋_GB2312" w:hAnsi="仿宋_GB2312" w:eastAsia="仿宋_GB2312" w:cs="仿宋_GB2312"/>
          <w:b w:val="0"/>
          <w:bCs w:val="0"/>
          <w:color w:val="auto"/>
          <w:sz w:val="32"/>
          <w:szCs w:val="32"/>
          <w:shd w:val="clear" w:color="auto" w:fill="FFFFFF"/>
        </w:rPr>
        <w:t>有坚定理想信念、精诚团结的班子，身体力行、率先垂范、务实高效的班子，改革创新、敢为人先、有所作为的班子，政治立场坚定、清正廉洁、干净干事的班子</w:t>
      </w:r>
      <w:r>
        <w:rPr>
          <w:rFonts w:hint="eastAsia" w:ascii="仿宋_GB2312" w:hAnsi="仿宋_GB2312" w:eastAsia="仿宋_GB2312" w:cs="仿宋_GB2312"/>
          <w:b w:val="0"/>
          <w:bCs w:val="0"/>
          <w:color w:val="auto"/>
          <w:sz w:val="32"/>
          <w:szCs w:val="32"/>
          <w:shd w:val="clear" w:color="auto" w:fill="FFFFFF"/>
          <w:lang w:eastAsia="zh-CN"/>
        </w:rPr>
        <w:t>”，</w:t>
      </w:r>
      <w:r>
        <w:rPr>
          <w:rFonts w:hint="eastAsia" w:ascii="仿宋_GB2312" w:hAnsi="仿宋_GB2312" w:eastAsia="仿宋_GB2312" w:cs="仿宋_GB2312"/>
          <w:b w:val="0"/>
          <w:bCs w:val="0"/>
          <w:color w:val="auto"/>
          <w:sz w:val="32"/>
          <w:szCs w:val="32"/>
        </w:rPr>
        <w:t>深入</w:t>
      </w:r>
      <w:r>
        <w:rPr>
          <w:rFonts w:hint="eastAsia" w:ascii="仿宋_GB2312" w:hAnsi="仿宋_GB2312" w:eastAsia="仿宋_GB2312" w:cs="仿宋_GB2312"/>
          <w:b w:val="0"/>
          <w:bCs w:val="0"/>
          <w:color w:val="auto"/>
          <w:sz w:val="32"/>
          <w:szCs w:val="32"/>
          <w:lang w:val="en-US" w:eastAsia="zh-CN"/>
        </w:rPr>
        <w:t>转变</w:t>
      </w:r>
      <w:r>
        <w:rPr>
          <w:rFonts w:hint="eastAsia" w:ascii="仿宋_GB2312" w:hAnsi="仿宋_GB2312" w:eastAsia="仿宋_GB2312" w:cs="仿宋_GB2312"/>
          <w:b w:val="0"/>
          <w:bCs w:val="0"/>
          <w:color w:val="auto"/>
          <w:sz w:val="32"/>
          <w:szCs w:val="32"/>
        </w:rPr>
        <w:t>工作作风，不断提升学院整体管理水平，在教</w:t>
      </w:r>
      <w:r>
        <w:rPr>
          <w:rFonts w:hint="eastAsia" w:ascii="仿宋_GB2312" w:hAnsi="仿宋_GB2312" w:eastAsia="仿宋_GB2312" w:cs="仿宋_GB2312"/>
          <w:b w:val="0"/>
          <w:bCs w:val="0"/>
          <w:color w:val="auto"/>
          <w:sz w:val="32"/>
          <w:szCs w:val="32"/>
          <w:lang w:val="en-US" w:eastAsia="zh-CN"/>
        </w:rPr>
        <w:t>学工作</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val="en-US" w:eastAsia="zh-CN"/>
        </w:rPr>
        <w:t>科研工作、</w:t>
      </w:r>
      <w:r>
        <w:rPr>
          <w:rFonts w:hint="eastAsia" w:ascii="仿宋_GB2312" w:hAnsi="仿宋_GB2312" w:eastAsia="仿宋_GB2312" w:cs="仿宋_GB2312"/>
          <w:b w:val="0"/>
          <w:bCs w:val="0"/>
          <w:color w:val="auto"/>
          <w:sz w:val="32"/>
          <w:szCs w:val="32"/>
        </w:rPr>
        <w:t>学科建设、</w:t>
      </w:r>
      <w:r>
        <w:rPr>
          <w:rFonts w:hint="eastAsia" w:ascii="仿宋_GB2312" w:hAnsi="仿宋_GB2312" w:eastAsia="仿宋_GB2312" w:cs="仿宋_GB2312"/>
          <w:b w:val="0"/>
          <w:bCs w:val="0"/>
          <w:color w:val="auto"/>
          <w:sz w:val="32"/>
          <w:szCs w:val="32"/>
          <w:lang w:val="en-US" w:eastAsia="zh-CN"/>
        </w:rPr>
        <w:t>学生工作</w:t>
      </w:r>
      <w:r>
        <w:rPr>
          <w:rFonts w:hint="eastAsia" w:ascii="仿宋_GB2312" w:hAnsi="仿宋_GB2312" w:eastAsia="仿宋_GB2312" w:cs="仿宋_GB2312"/>
          <w:b w:val="0"/>
          <w:bCs w:val="0"/>
          <w:color w:val="auto"/>
          <w:sz w:val="32"/>
          <w:szCs w:val="32"/>
        </w:rPr>
        <w:t>和</w:t>
      </w:r>
      <w:r>
        <w:rPr>
          <w:rFonts w:hint="eastAsia" w:ascii="仿宋_GB2312" w:hAnsi="仿宋_GB2312" w:eastAsia="仿宋_GB2312" w:cs="仿宋_GB2312"/>
          <w:b w:val="0"/>
          <w:bCs w:val="0"/>
          <w:color w:val="auto"/>
          <w:sz w:val="32"/>
          <w:szCs w:val="32"/>
          <w:lang w:val="en-US" w:eastAsia="zh-CN"/>
        </w:rPr>
        <w:t>党建工作</w:t>
      </w:r>
      <w:r>
        <w:rPr>
          <w:rFonts w:hint="eastAsia" w:ascii="仿宋_GB2312" w:hAnsi="仿宋_GB2312" w:eastAsia="仿宋_GB2312" w:cs="仿宋_GB2312"/>
          <w:b w:val="0"/>
          <w:bCs w:val="0"/>
          <w:color w:val="auto"/>
          <w:sz w:val="32"/>
          <w:szCs w:val="32"/>
        </w:rPr>
        <w:t>等方面均取得</w:t>
      </w:r>
      <w:r>
        <w:rPr>
          <w:rFonts w:hint="eastAsia" w:ascii="仿宋_GB2312" w:hAnsi="仿宋_GB2312" w:eastAsia="仿宋_GB2312" w:cs="仿宋_GB2312"/>
          <w:b w:val="0"/>
          <w:bCs w:val="0"/>
          <w:color w:val="auto"/>
          <w:sz w:val="32"/>
          <w:szCs w:val="32"/>
          <w:lang w:val="en-US" w:eastAsia="zh-CN"/>
        </w:rPr>
        <w:t>较大进展</w:t>
      </w:r>
      <w:r>
        <w:rPr>
          <w:rFonts w:hint="eastAsia" w:ascii="仿宋_GB2312" w:hAnsi="仿宋_GB2312" w:eastAsia="仿宋_GB2312" w:cs="仿宋_GB2312"/>
          <w:b w:val="0"/>
          <w:bCs w:val="0"/>
          <w:color w:val="auto"/>
          <w:sz w:val="32"/>
          <w:szCs w:val="32"/>
        </w:rPr>
        <w:t>。</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一、党的建设坚强有力</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lang w:val="en-US" w:eastAsia="zh-CN"/>
        </w:rPr>
        <w:t>1.思想建设方面。</w:t>
      </w:r>
      <w:r>
        <w:rPr>
          <w:rFonts w:hint="eastAsia" w:ascii="仿宋_GB2312" w:hAnsi="仿宋_GB2312" w:eastAsia="仿宋_GB2312" w:cs="仿宋_GB2312"/>
          <w:b w:val="0"/>
          <w:bCs w:val="0"/>
          <w:color w:val="auto"/>
          <w:sz w:val="32"/>
          <w:szCs w:val="32"/>
          <w:lang w:val="en-US" w:eastAsia="zh-CN"/>
        </w:rPr>
        <w:t>专门购置了《党委理论学习中心组学习规划》</w:t>
      </w:r>
      <w:r>
        <w:rPr>
          <w:rFonts w:hint="eastAsia" w:ascii="仿宋_GB2312" w:hAnsi="仿宋_GB2312" w:eastAsia="仿宋_GB2312" w:cs="仿宋_GB2312"/>
          <w:b w:val="0"/>
          <w:bCs w:val="0"/>
          <w:color w:val="auto"/>
          <w:kern w:val="0"/>
          <w:sz w:val="32"/>
          <w:szCs w:val="32"/>
          <w:shd w:val="clear" w:fill="FFFFFF"/>
          <w:lang w:val="en-US" w:eastAsia="zh-CN" w:bidi="ar"/>
        </w:rPr>
        <w:t>《党的十九大报告辅导读本》《十九大党章学习手册》《党的十九大学习笔记》等，</w:t>
      </w:r>
      <w:r>
        <w:rPr>
          <w:rFonts w:hint="eastAsia" w:ascii="仿宋_GB2312" w:hAnsi="仿宋_GB2312" w:eastAsia="仿宋_GB2312" w:cs="仿宋_GB2312"/>
          <w:b w:val="0"/>
          <w:bCs w:val="0"/>
          <w:color w:val="auto"/>
          <w:sz w:val="32"/>
          <w:szCs w:val="32"/>
          <w:lang w:val="en-US" w:eastAsia="zh-CN"/>
        </w:rPr>
        <w:t>党委中心组及教职工政治理论学习有计划有记录有成效。</w:t>
      </w:r>
      <w:r>
        <w:rPr>
          <w:rFonts w:hint="eastAsia" w:ascii="仿宋_GB2312" w:hAnsi="仿宋_GB2312" w:eastAsia="仿宋_GB2312" w:cs="仿宋_GB2312"/>
          <w:b w:val="0"/>
          <w:bCs w:val="0"/>
          <w:color w:val="auto"/>
          <w:sz w:val="32"/>
          <w:szCs w:val="32"/>
          <w:shd w:val="clear" w:fill="FFFFFF"/>
          <w:lang w:val="en-US" w:eastAsia="zh-CN"/>
        </w:rPr>
        <w:t>根据学校意识形态工作部署，成立了以党委书记、院长为组长，党委副书记、副院长为副组长的意识形态工作领导小组，成员由各党支部书记、各系（教研室）主任和辅导员组成，办公室设在学院党委办公室</w:t>
      </w:r>
      <w:r>
        <w:rPr>
          <w:rFonts w:hint="eastAsia" w:ascii="仿宋_GB2312" w:hAnsi="仿宋_GB2312" w:eastAsia="仿宋_GB2312" w:cs="仿宋_GB2312"/>
          <w:b w:val="0"/>
          <w:bCs w:val="0"/>
          <w:color w:val="auto"/>
          <w:kern w:val="0"/>
          <w:sz w:val="32"/>
          <w:szCs w:val="32"/>
          <w:lang w:val="en-US" w:eastAsia="zh-CN"/>
        </w:rPr>
        <w:t>。</w:t>
      </w:r>
      <w:r>
        <w:rPr>
          <w:rFonts w:hint="eastAsia" w:ascii="仿宋_GB2312" w:hAnsi="仿宋_GB2312" w:eastAsia="仿宋_GB2312" w:cs="仿宋_GB2312"/>
          <w:b w:val="0"/>
          <w:bCs w:val="0"/>
          <w:color w:val="auto"/>
          <w:sz w:val="32"/>
          <w:szCs w:val="32"/>
          <w:shd w:val="clear" w:fill="FFFFFF"/>
          <w:lang w:val="en-US" w:eastAsia="zh-CN"/>
        </w:rPr>
        <w:t>每半年，学院意识形态工作领导小组对照学校意识形态工作责任清单，立足老师讲课纪律、学生开展活动、学院新闻发布和新媒体建设等各个领域，组织逐条进行对照检查，未发现存在意识形态工作方面的问题。</w:t>
      </w:r>
      <w:r>
        <w:rPr>
          <w:rFonts w:hint="eastAsia" w:ascii="仿宋_GB2312" w:hAnsi="仿宋_GB2312" w:eastAsia="仿宋_GB2312" w:cs="仿宋_GB2312"/>
          <w:b w:val="0"/>
          <w:bCs w:val="0"/>
          <w:color w:val="auto"/>
          <w:kern w:val="0"/>
          <w:sz w:val="32"/>
          <w:szCs w:val="32"/>
          <w:lang w:val="en-US" w:eastAsia="zh-CN"/>
        </w:rPr>
        <w:t>充分</w:t>
      </w:r>
      <w:r>
        <w:rPr>
          <w:rFonts w:hint="eastAsia" w:ascii="仿宋_GB2312" w:hAnsi="仿宋_GB2312" w:eastAsia="仿宋_GB2312" w:cs="仿宋_GB2312"/>
          <w:b w:val="0"/>
          <w:bCs w:val="0"/>
          <w:color w:val="auto"/>
          <w:kern w:val="0"/>
          <w:sz w:val="32"/>
          <w:szCs w:val="32"/>
        </w:rPr>
        <w:t>利用</w:t>
      </w:r>
      <w:r>
        <w:rPr>
          <w:rFonts w:hint="eastAsia" w:ascii="仿宋_GB2312" w:hAnsi="仿宋_GB2312" w:eastAsia="仿宋_GB2312" w:cs="仿宋_GB2312"/>
          <w:b w:val="0"/>
          <w:bCs w:val="0"/>
          <w:color w:val="auto"/>
          <w:kern w:val="0"/>
          <w:sz w:val="32"/>
          <w:szCs w:val="32"/>
          <w:lang w:val="en-US" w:eastAsia="zh-CN"/>
        </w:rPr>
        <w:t>学院网站、官方微博、微信和QQ群等</w:t>
      </w:r>
      <w:r>
        <w:rPr>
          <w:rFonts w:hint="eastAsia" w:ascii="仿宋_GB2312" w:hAnsi="仿宋_GB2312" w:eastAsia="仿宋_GB2312" w:cs="仿宋_GB2312"/>
          <w:b w:val="0"/>
          <w:bCs w:val="0"/>
          <w:color w:val="auto"/>
          <w:kern w:val="0"/>
          <w:sz w:val="32"/>
          <w:szCs w:val="32"/>
        </w:rPr>
        <w:t>网络媒</w:t>
      </w:r>
      <w:r>
        <w:rPr>
          <w:rFonts w:hint="eastAsia" w:ascii="仿宋_GB2312" w:hAnsi="仿宋_GB2312" w:eastAsia="仿宋_GB2312" w:cs="仿宋_GB2312"/>
          <w:b w:val="0"/>
          <w:bCs w:val="0"/>
          <w:color w:val="auto"/>
          <w:kern w:val="0"/>
          <w:sz w:val="32"/>
          <w:szCs w:val="32"/>
          <w:lang w:val="en-US" w:eastAsia="zh-CN"/>
        </w:rPr>
        <w:t>介</w:t>
      </w:r>
      <w:r>
        <w:rPr>
          <w:rFonts w:hint="eastAsia" w:ascii="仿宋_GB2312" w:hAnsi="仿宋_GB2312" w:eastAsia="仿宋_GB2312" w:cs="仿宋_GB2312"/>
          <w:b w:val="0"/>
          <w:bCs w:val="0"/>
          <w:color w:val="auto"/>
          <w:kern w:val="0"/>
          <w:sz w:val="32"/>
          <w:szCs w:val="32"/>
        </w:rPr>
        <w:t>，及时更新工作动态，推荐经验成果，加强党员教育</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lang w:val="en-US" w:eastAsia="zh-CN"/>
        </w:rPr>
        <w:t>注重网上舆情发布引导</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lang w:val="en-US" w:eastAsia="zh-CN"/>
        </w:rPr>
        <w:t>未发生不良信息情况</w:t>
      </w:r>
      <w:r>
        <w:rPr>
          <w:rFonts w:hint="eastAsia" w:ascii="仿宋_GB2312" w:hAnsi="仿宋_GB2312" w:eastAsia="仿宋_GB2312" w:cs="仿宋_GB2312"/>
          <w:b w:val="0"/>
          <w:bCs w:val="0"/>
          <w:color w:val="auto"/>
          <w:kern w:val="0"/>
          <w:sz w:val="32"/>
          <w:szCs w:val="32"/>
        </w:rPr>
        <w:t>。</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sz w:val="32"/>
          <w:szCs w:val="32"/>
          <w:shd w:val="clear" w:color="auto" w:fill="FFFFFF"/>
          <w:lang w:val="en-US" w:eastAsia="zh-CN"/>
        </w:rPr>
      </w:pPr>
      <w:r>
        <w:rPr>
          <w:rFonts w:hint="eastAsia" w:ascii="仿宋_GB2312" w:hAnsi="仿宋_GB2312" w:eastAsia="仿宋_GB2312" w:cs="仿宋_GB2312"/>
          <w:b w:val="0"/>
          <w:bCs w:val="0"/>
          <w:color w:val="auto"/>
          <w:kern w:val="0"/>
          <w:sz w:val="32"/>
          <w:szCs w:val="32"/>
          <w:lang w:val="en-US" w:eastAsia="zh-CN"/>
        </w:rPr>
        <w:t>2.组织建设方面。</w:t>
      </w:r>
      <w:r>
        <w:rPr>
          <w:rFonts w:hint="eastAsia" w:ascii="仿宋_GB2312" w:hAnsi="仿宋_GB2312" w:eastAsia="仿宋_GB2312" w:cs="仿宋_GB2312"/>
          <w:b w:val="0"/>
          <w:bCs w:val="0"/>
          <w:color w:val="auto"/>
          <w:kern w:val="2"/>
          <w:sz w:val="32"/>
          <w:szCs w:val="32"/>
          <w:shd w:val="clear" w:color="auto" w:fill="FFFFFF"/>
        </w:rPr>
        <w:t>严格按照党章和基层党组织建设的相关规定，</w:t>
      </w:r>
      <w:r>
        <w:rPr>
          <w:rFonts w:hint="eastAsia" w:ascii="仿宋_GB2312" w:hAnsi="仿宋_GB2312" w:eastAsia="仿宋_GB2312" w:cs="仿宋_GB2312"/>
          <w:b w:val="0"/>
          <w:bCs w:val="0"/>
          <w:color w:val="auto"/>
          <w:kern w:val="2"/>
          <w:sz w:val="32"/>
          <w:szCs w:val="32"/>
          <w:shd w:val="clear" w:color="auto" w:fill="FFFFFF"/>
          <w:lang w:val="en-US" w:eastAsia="zh-CN"/>
        </w:rPr>
        <w:t>注重选准配强党支部书记，基层党组织设置健全合理。发展党员程序规范，材料齐全、填写符合要求。</w:t>
      </w:r>
      <w:r>
        <w:rPr>
          <w:rFonts w:hint="eastAsia" w:ascii="仿宋_GB2312" w:hAnsi="仿宋_GB2312" w:eastAsia="仿宋_GB2312" w:cs="仿宋_GB2312"/>
          <w:b w:val="0"/>
          <w:bCs w:val="0"/>
          <w:color w:val="auto"/>
          <w:sz w:val="32"/>
          <w:szCs w:val="32"/>
        </w:rPr>
        <w:t>党员</w:t>
      </w:r>
      <w:r>
        <w:rPr>
          <w:rFonts w:hint="eastAsia" w:ascii="仿宋_GB2312" w:hAnsi="仿宋_GB2312" w:eastAsia="仿宋_GB2312" w:cs="仿宋_GB2312"/>
          <w:b w:val="0"/>
          <w:bCs w:val="0"/>
          <w:color w:val="auto"/>
          <w:sz w:val="32"/>
          <w:szCs w:val="32"/>
          <w:lang w:val="en-US" w:eastAsia="zh-CN"/>
        </w:rPr>
        <w:t>管理严格到位，组织关系接转工作及时、准确。党员档案有专人管理，无遗漏丢失现象。</w:t>
      </w:r>
      <w:r>
        <w:rPr>
          <w:rStyle w:val="6"/>
          <w:rFonts w:hint="eastAsia" w:ascii="仿宋_GB2312" w:hAnsi="仿宋_GB2312" w:eastAsia="仿宋_GB2312" w:cs="仿宋_GB2312"/>
          <w:b w:val="0"/>
          <w:bCs w:val="0"/>
          <w:color w:val="auto"/>
          <w:sz w:val="32"/>
          <w:szCs w:val="32"/>
          <w:shd w:val="clear" w:color="auto" w:fill="FFFFFF"/>
        </w:rPr>
        <w:t>按照《党章》要求，严格</w:t>
      </w:r>
      <w:r>
        <w:rPr>
          <w:rStyle w:val="6"/>
          <w:rFonts w:hint="eastAsia" w:ascii="仿宋_GB2312" w:hAnsi="仿宋_GB2312" w:eastAsia="仿宋_GB2312" w:cs="仿宋_GB2312"/>
          <w:b w:val="0"/>
          <w:bCs w:val="0"/>
          <w:color w:val="auto"/>
          <w:sz w:val="32"/>
          <w:szCs w:val="32"/>
          <w:shd w:val="clear" w:color="auto" w:fill="FFFFFF"/>
          <w:lang w:val="en-US" w:eastAsia="zh-CN"/>
        </w:rPr>
        <w:t>党员教育培训</w:t>
      </w:r>
      <w:r>
        <w:rPr>
          <w:rStyle w:val="6"/>
          <w:rFonts w:hint="eastAsia" w:ascii="仿宋_GB2312" w:hAnsi="仿宋_GB2312" w:eastAsia="仿宋_GB2312" w:cs="仿宋_GB2312"/>
          <w:b w:val="0"/>
          <w:bCs w:val="0"/>
          <w:color w:val="auto"/>
          <w:sz w:val="32"/>
          <w:szCs w:val="32"/>
          <w:shd w:val="clear" w:color="auto" w:fill="FFFFFF"/>
        </w:rPr>
        <w:t>，</w:t>
      </w:r>
      <w:r>
        <w:rPr>
          <w:rStyle w:val="6"/>
          <w:rFonts w:hint="eastAsia" w:ascii="仿宋_GB2312" w:hAnsi="仿宋_GB2312" w:eastAsia="仿宋_GB2312" w:cs="仿宋_GB2312"/>
          <w:b w:val="0"/>
          <w:bCs w:val="0"/>
          <w:color w:val="auto"/>
          <w:sz w:val="32"/>
          <w:szCs w:val="32"/>
          <w:shd w:val="clear" w:color="auto" w:fill="FFFFFF"/>
          <w:lang w:val="en-US" w:eastAsia="zh-CN"/>
        </w:rPr>
        <w:t>全年</w:t>
      </w:r>
      <w:r>
        <w:rPr>
          <w:rFonts w:hint="eastAsia" w:ascii="仿宋_GB2312" w:hAnsi="仿宋_GB2312" w:eastAsia="仿宋_GB2312" w:cs="仿宋_GB2312"/>
          <w:b w:val="0"/>
          <w:bCs w:val="0"/>
          <w:color w:val="auto"/>
          <w:sz w:val="32"/>
          <w:szCs w:val="32"/>
        </w:rPr>
        <w:t>组织学生业</w:t>
      </w:r>
      <w:r>
        <w:rPr>
          <w:rFonts w:hint="eastAsia" w:ascii="仿宋_GB2312" w:hAnsi="仿宋_GB2312" w:eastAsia="仿宋_GB2312" w:cs="仿宋_GB2312"/>
          <w:b w:val="0"/>
          <w:bCs w:val="0"/>
          <w:color w:val="auto"/>
          <w:sz w:val="32"/>
          <w:szCs w:val="32"/>
          <w:shd w:val="clear" w:color="auto" w:fill="FFFFFF"/>
        </w:rPr>
        <w:t>余党校两期，培训学员1</w:t>
      </w:r>
      <w:r>
        <w:rPr>
          <w:rFonts w:hint="eastAsia" w:ascii="仿宋_GB2312" w:hAnsi="仿宋_GB2312" w:eastAsia="仿宋_GB2312" w:cs="仿宋_GB2312"/>
          <w:b w:val="0"/>
          <w:bCs w:val="0"/>
          <w:color w:val="auto"/>
          <w:sz w:val="32"/>
          <w:szCs w:val="32"/>
          <w:shd w:val="clear" w:color="auto" w:fill="FFFFFF"/>
          <w:lang w:val="en-US" w:eastAsia="zh-CN"/>
        </w:rPr>
        <w:t>21</w:t>
      </w:r>
      <w:r>
        <w:rPr>
          <w:rFonts w:hint="eastAsia" w:ascii="仿宋_GB2312" w:hAnsi="仿宋_GB2312" w:eastAsia="仿宋_GB2312" w:cs="仿宋_GB2312"/>
          <w:b w:val="0"/>
          <w:bCs w:val="0"/>
          <w:color w:val="auto"/>
          <w:sz w:val="32"/>
          <w:szCs w:val="32"/>
          <w:shd w:val="clear" w:color="auto" w:fill="FFFFFF"/>
        </w:rPr>
        <w:t>名</w:t>
      </w:r>
      <w:r>
        <w:rPr>
          <w:rFonts w:hint="eastAsia" w:ascii="仿宋_GB2312" w:hAnsi="仿宋_GB2312" w:eastAsia="仿宋_GB2312" w:cs="仿宋_GB2312"/>
          <w:b w:val="0"/>
          <w:bCs w:val="0"/>
          <w:color w:val="auto"/>
          <w:sz w:val="32"/>
          <w:szCs w:val="32"/>
          <w:shd w:val="clear" w:color="auto" w:fill="FFFFFF"/>
          <w:lang w:eastAsia="zh-CN"/>
        </w:rPr>
        <w:t>，</w:t>
      </w:r>
      <w:r>
        <w:rPr>
          <w:rFonts w:hint="eastAsia" w:ascii="仿宋_GB2312" w:hAnsi="仿宋_GB2312" w:eastAsia="仿宋_GB2312" w:cs="仿宋_GB2312"/>
          <w:b w:val="0"/>
          <w:bCs w:val="0"/>
          <w:color w:val="auto"/>
          <w:sz w:val="32"/>
          <w:szCs w:val="32"/>
          <w:shd w:val="clear" w:color="auto" w:fill="FFFFFF"/>
        </w:rPr>
        <w:t>推</w:t>
      </w:r>
      <w:r>
        <w:rPr>
          <w:rFonts w:hint="eastAsia" w:ascii="仿宋_GB2312" w:hAnsi="仿宋_GB2312" w:eastAsia="仿宋_GB2312" w:cs="仿宋_GB2312"/>
          <w:b w:val="0"/>
          <w:bCs w:val="0"/>
          <w:color w:val="auto"/>
          <w:sz w:val="32"/>
          <w:szCs w:val="32"/>
          <w:shd w:val="clear" w:color="auto" w:fill="FFFFFF"/>
          <w:lang w:val="en-US" w:eastAsia="zh-CN"/>
        </w:rPr>
        <w:t>选</w:t>
      </w:r>
      <w:r>
        <w:rPr>
          <w:rFonts w:hint="eastAsia" w:ascii="仿宋_GB2312" w:hAnsi="仿宋_GB2312" w:eastAsia="仿宋_GB2312" w:cs="仿宋_GB2312"/>
          <w:b w:val="0"/>
          <w:bCs w:val="0"/>
          <w:color w:val="auto"/>
          <w:sz w:val="32"/>
          <w:szCs w:val="32"/>
          <w:shd w:val="clear" w:color="auto" w:fill="FFFFFF"/>
        </w:rPr>
        <w:t>入党积极分子9</w:t>
      </w:r>
      <w:r>
        <w:rPr>
          <w:rFonts w:hint="eastAsia" w:ascii="仿宋_GB2312" w:hAnsi="仿宋_GB2312" w:eastAsia="仿宋_GB2312" w:cs="仿宋_GB2312"/>
          <w:b w:val="0"/>
          <w:bCs w:val="0"/>
          <w:color w:val="auto"/>
          <w:sz w:val="32"/>
          <w:szCs w:val="32"/>
          <w:shd w:val="clear" w:color="auto" w:fill="FFFFFF"/>
          <w:lang w:val="en-US" w:eastAsia="zh-CN"/>
        </w:rPr>
        <w:t>2</w:t>
      </w:r>
      <w:r>
        <w:rPr>
          <w:rFonts w:hint="eastAsia" w:ascii="仿宋_GB2312" w:hAnsi="仿宋_GB2312" w:eastAsia="仿宋_GB2312" w:cs="仿宋_GB2312"/>
          <w:b w:val="0"/>
          <w:bCs w:val="0"/>
          <w:color w:val="auto"/>
          <w:sz w:val="32"/>
          <w:szCs w:val="32"/>
          <w:shd w:val="clear" w:color="auto" w:fill="FFFFFF"/>
        </w:rPr>
        <w:t>名</w:t>
      </w:r>
      <w:r>
        <w:rPr>
          <w:rFonts w:hint="eastAsia" w:ascii="仿宋_GB2312" w:hAnsi="仿宋_GB2312" w:eastAsia="仿宋_GB2312" w:cs="仿宋_GB2312"/>
          <w:b w:val="0"/>
          <w:bCs w:val="0"/>
          <w:color w:val="auto"/>
          <w:sz w:val="32"/>
          <w:szCs w:val="32"/>
          <w:shd w:val="clear" w:color="auto" w:fill="FFFFFF"/>
          <w:lang w:eastAsia="zh-CN"/>
        </w:rPr>
        <w:t>，</w:t>
      </w:r>
      <w:r>
        <w:rPr>
          <w:rFonts w:hint="eastAsia" w:ascii="仿宋_GB2312" w:hAnsi="仿宋_GB2312" w:eastAsia="仿宋_GB2312" w:cs="仿宋_GB2312"/>
          <w:b w:val="0"/>
          <w:bCs w:val="0"/>
          <w:color w:val="auto"/>
          <w:sz w:val="32"/>
          <w:szCs w:val="32"/>
          <w:shd w:val="clear" w:color="auto" w:fill="FFFFFF"/>
        </w:rPr>
        <w:t>发展学生党员</w:t>
      </w:r>
      <w:r>
        <w:rPr>
          <w:rFonts w:hint="eastAsia" w:ascii="仿宋_GB2312" w:hAnsi="仿宋_GB2312" w:eastAsia="仿宋_GB2312" w:cs="仿宋_GB2312"/>
          <w:b w:val="0"/>
          <w:bCs w:val="0"/>
          <w:color w:val="auto"/>
          <w:sz w:val="32"/>
          <w:szCs w:val="32"/>
          <w:shd w:val="clear" w:color="auto" w:fill="FFFFFF"/>
          <w:lang w:val="en-US" w:eastAsia="zh-CN"/>
        </w:rPr>
        <w:t>32</w:t>
      </w:r>
      <w:r>
        <w:rPr>
          <w:rFonts w:hint="eastAsia" w:ascii="仿宋_GB2312" w:hAnsi="仿宋_GB2312" w:eastAsia="仿宋_GB2312" w:cs="仿宋_GB2312"/>
          <w:b w:val="0"/>
          <w:bCs w:val="0"/>
          <w:color w:val="auto"/>
          <w:sz w:val="32"/>
          <w:szCs w:val="32"/>
          <w:shd w:val="clear" w:color="auto" w:fill="FFFFFF"/>
        </w:rPr>
        <w:t>名。</w:t>
      </w:r>
      <w:r>
        <w:rPr>
          <w:rFonts w:hint="eastAsia" w:ascii="仿宋_GB2312" w:hAnsi="仿宋_GB2312" w:eastAsia="仿宋_GB2312" w:cs="仿宋_GB2312"/>
          <w:b w:val="0"/>
          <w:bCs w:val="0"/>
          <w:color w:val="auto"/>
          <w:sz w:val="32"/>
          <w:szCs w:val="32"/>
          <w:shd w:val="clear" w:color="auto" w:fill="FFFFFF"/>
          <w:lang w:eastAsia="zh-CN"/>
        </w:rPr>
        <w:t>《</w:t>
      </w:r>
      <w:r>
        <w:rPr>
          <w:rFonts w:hint="eastAsia" w:ascii="仿宋_GB2312" w:hAnsi="仿宋_GB2312" w:eastAsia="仿宋_GB2312" w:cs="仿宋_GB2312"/>
          <w:b w:val="0"/>
          <w:bCs w:val="0"/>
          <w:color w:val="auto"/>
          <w:sz w:val="32"/>
          <w:szCs w:val="32"/>
          <w:shd w:val="clear" w:color="auto" w:fill="FFFFFF"/>
          <w:lang w:val="en-US" w:eastAsia="zh-CN"/>
        </w:rPr>
        <w:t>党支部工作手册》填写规范，党务系统与党员日常管理结合紧密，信息更新及时，年统按时保质完成。</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sz w:val="32"/>
          <w:szCs w:val="32"/>
          <w:shd w:val="clear" w:color="auto" w:fill="FFFFFF"/>
          <w:lang w:val="en-US" w:eastAsia="zh-CN"/>
        </w:rPr>
      </w:pPr>
      <w:r>
        <w:rPr>
          <w:rFonts w:hint="eastAsia" w:ascii="仿宋_GB2312" w:hAnsi="仿宋_GB2312" w:eastAsia="仿宋_GB2312" w:cs="仿宋_GB2312"/>
          <w:b w:val="0"/>
          <w:bCs w:val="0"/>
          <w:color w:val="auto"/>
          <w:kern w:val="0"/>
          <w:sz w:val="32"/>
          <w:szCs w:val="32"/>
          <w:lang w:val="en-US" w:eastAsia="zh-CN"/>
        </w:rPr>
        <w:t>3.作风建设方面。</w:t>
      </w:r>
      <w:r>
        <w:rPr>
          <w:rFonts w:hint="eastAsia" w:ascii="仿宋_GB2312" w:hAnsi="仿宋_GB2312" w:eastAsia="仿宋_GB2312" w:cs="仿宋_GB2312"/>
          <w:b w:val="0"/>
          <w:bCs w:val="0"/>
          <w:color w:val="auto"/>
          <w:sz w:val="32"/>
          <w:szCs w:val="32"/>
          <w:shd w:val="clear" w:color="auto" w:fill="FFFFFF"/>
          <w:lang w:val="en-US" w:eastAsia="zh-CN"/>
        </w:rPr>
        <w:t>党委一班人能够认真贯彻民主集中制，认真落实《党政联席会议制度》，班子民主气氛浓厚，决策过程符合议事要求。能够按要求定期召开民主生活会，认真开展批评与自我批评，班子成员能够落实好“双重组织生活”制度。班子成员能够坚持问题导向，深入教研室、课堂、宿舍开展调查研究，广泛征求意见建议，发现并解决师生存在的困难和问题。领导班子成员联系教研室和学生班级制度坚持较好。</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sz w:val="32"/>
          <w:szCs w:val="32"/>
          <w:shd w:val="clear" w:color="auto" w:fill="FFFFFF"/>
          <w:lang w:val="en-US" w:eastAsia="zh-CN"/>
        </w:rPr>
      </w:pPr>
      <w:r>
        <w:rPr>
          <w:rFonts w:hint="eastAsia" w:ascii="仿宋_GB2312" w:hAnsi="仿宋_GB2312" w:eastAsia="仿宋_GB2312" w:cs="仿宋_GB2312"/>
          <w:b w:val="0"/>
          <w:bCs w:val="0"/>
          <w:color w:val="auto"/>
          <w:kern w:val="0"/>
          <w:sz w:val="32"/>
          <w:szCs w:val="32"/>
          <w:lang w:val="en-US" w:eastAsia="zh-CN"/>
        </w:rPr>
        <w:t>4.廉政建设方面。</w:t>
      </w:r>
      <w:r>
        <w:rPr>
          <w:rFonts w:hint="eastAsia" w:ascii="仿宋_GB2312" w:hAnsi="仿宋_GB2312" w:eastAsia="仿宋_GB2312" w:cs="仿宋_GB2312"/>
          <w:b w:val="0"/>
          <w:bCs w:val="0"/>
          <w:color w:val="auto"/>
          <w:sz w:val="32"/>
          <w:szCs w:val="32"/>
          <w:shd w:val="clear" w:color="auto" w:fill="FFFFFF"/>
          <w:lang w:val="en-US" w:eastAsia="zh-CN"/>
        </w:rPr>
        <w:t>党委班子能够认真落实《党风廉政建设党委主体责任清单》，推动学院党风廉政建设工作落到实处。能够严格落实“三重一大”制度，遇到重大问题决策、重要干部任免、大额资金使用等，都由集体讨论决定。未发生班子成员、干部职工违纪等情况。</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sz w:val="32"/>
          <w:szCs w:val="32"/>
          <w:shd w:val="clear" w:color="auto" w:fill="FFFFFF"/>
          <w:lang w:val="en-US" w:eastAsia="zh-CN"/>
        </w:rPr>
      </w:pPr>
      <w:r>
        <w:rPr>
          <w:rFonts w:hint="eastAsia" w:ascii="仿宋_GB2312" w:hAnsi="仿宋_GB2312" w:eastAsia="仿宋_GB2312" w:cs="仿宋_GB2312"/>
          <w:b w:val="0"/>
          <w:bCs w:val="0"/>
          <w:color w:val="auto"/>
          <w:kern w:val="0"/>
          <w:sz w:val="32"/>
          <w:szCs w:val="32"/>
          <w:lang w:val="en-US" w:eastAsia="zh-CN"/>
        </w:rPr>
        <w:t>5.统战工作方面。</w:t>
      </w:r>
      <w:r>
        <w:rPr>
          <w:rFonts w:hint="eastAsia" w:ascii="仿宋_GB2312" w:hAnsi="仿宋_GB2312" w:eastAsia="仿宋_GB2312" w:cs="仿宋_GB2312"/>
          <w:b w:val="0"/>
          <w:bCs w:val="0"/>
          <w:color w:val="auto"/>
          <w:sz w:val="32"/>
          <w:szCs w:val="32"/>
          <w:shd w:val="clear" w:color="auto" w:fill="FFFFFF"/>
          <w:lang w:val="en-US" w:eastAsia="zh-CN"/>
        </w:rPr>
        <w:t>主管领导由党委书记负责，统战委员由院长兼任，统战工作由党委办公室主任具体负责，圆满完成了党委统战部交办的各项工作。我院目前有4名民主党派教师，均工作积极，思想稳定，履职尽责，成绩突出。</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sz w:val="32"/>
          <w:szCs w:val="32"/>
          <w:shd w:val="clear" w:fill="FFFFFF"/>
          <w:lang w:val="en-US" w:eastAsia="zh-CN"/>
        </w:rPr>
      </w:pPr>
      <w:r>
        <w:rPr>
          <w:rFonts w:hint="eastAsia" w:ascii="仿宋_GB2312" w:hAnsi="仿宋_GB2312" w:eastAsia="仿宋_GB2312" w:cs="仿宋_GB2312"/>
          <w:b w:val="0"/>
          <w:bCs w:val="0"/>
          <w:color w:val="auto"/>
          <w:kern w:val="0"/>
          <w:sz w:val="32"/>
          <w:szCs w:val="32"/>
          <w:lang w:val="en-US" w:eastAsia="zh-CN"/>
        </w:rPr>
        <w:t>6.安稳工作方面。</w:t>
      </w:r>
      <w:r>
        <w:rPr>
          <w:rFonts w:hint="eastAsia" w:ascii="仿宋_GB2312" w:hAnsi="仿宋_GB2312" w:eastAsia="仿宋_GB2312" w:cs="仿宋_GB2312"/>
          <w:b w:val="0"/>
          <w:bCs w:val="0"/>
          <w:color w:val="auto"/>
          <w:sz w:val="32"/>
          <w:szCs w:val="32"/>
          <w:shd w:val="clear" w:fill="FFFFFF"/>
          <w:lang w:val="en-US" w:eastAsia="zh-CN"/>
        </w:rPr>
        <w:t>建立健全维护稳定的长效机制，重视安全稳定教育，涉稳信息传递及时有效，应急处置迅速高效，未发生任何事故，确保了全院的安全稳定和集中统一。</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二、教学工作运转良好</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kern w:val="0"/>
          <w:sz w:val="32"/>
          <w:szCs w:val="32"/>
          <w:lang w:val="en-US" w:eastAsia="zh-CN"/>
        </w:rPr>
        <w:t>1.本科教学运行秩序方面。</w:t>
      </w:r>
      <w:r>
        <w:rPr>
          <w:rFonts w:hint="eastAsia" w:ascii="仿宋_GB2312" w:hAnsi="仿宋_GB2312" w:eastAsia="仿宋_GB2312" w:cs="仿宋_GB2312"/>
          <w:b w:val="0"/>
          <w:bCs w:val="0"/>
          <w:color w:val="auto"/>
          <w:sz w:val="32"/>
          <w:szCs w:val="32"/>
        </w:rPr>
        <w:t>严格落实学校有关制度，整理汇编了学院教学管理文件，教学管理规范。全年完成865个自然班的教学任务，5月份对2017届毕业论文进行了全员答辩，7月份组织了暑期专业实习和社会实践，9月份完成</w:t>
      </w:r>
      <w:r>
        <w:rPr>
          <w:rFonts w:hint="eastAsia" w:ascii="仿宋_GB2312" w:hAnsi="仿宋_GB2312" w:eastAsia="仿宋_GB2312" w:cs="仿宋_GB2312"/>
          <w:b w:val="0"/>
          <w:bCs w:val="0"/>
          <w:color w:val="auto"/>
          <w:sz w:val="32"/>
          <w:szCs w:val="32"/>
          <w:lang w:val="en-US" w:eastAsia="zh-CN"/>
        </w:rPr>
        <w:t>了</w:t>
      </w:r>
      <w:r>
        <w:rPr>
          <w:rFonts w:hint="eastAsia" w:ascii="仿宋_GB2312" w:hAnsi="仿宋_GB2312" w:eastAsia="仿宋_GB2312" w:cs="仿宋_GB2312"/>
          <w:b w:val="0"/>
          <w:bCs w:val="0"/>
          <w:color w:val="auto"/>
          <w:sz w:val="32"/>
          <w:szCs w:val="32"/>
        </w:rPr>
        <w:t>2016级转专业与专业分流工作，今年我院共转出学生13人，转入2人，内转共15人。学院教学秩序平稳有序， 未出现任何教学事故。</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kern w:val="0"/>
          <w:sz w:val="32"/>
          <w:szCs w:val="32"/>
          <w:lang w:val="en-US" w:eastAsia="zh-CN"/>
        </w:rPr>
        <w:t>2.课程建设方面。</w:t>
      </w:r>
      <w:r>
        <w:rPr>
          <w:rFonts w:hint="eastAsia" w:ascii="仿宋_GB2312" w:hAnsi="仿宋_GB2312" w:eastAsia="仿宋_GB2312" w:cs="仿宋_GB2312"/>
          <w:b w:val="0"/>
          <w:bCs w:val="0"/>
          <w:color w:val="auto"/>
          <w:sz w:val="32"/>
          <w:szCs w:val="32"/>
        </w:rPr>
        <w:t>学院按照学校要求积极开展课程建设，课程大纲及时更新，教学内容方法改革创新，课程教学效果显著。根据评估专家组的意见，学院对人才培养方案进行了认真修订。按照校领导要求</w:t>
      </w:r>
      <w:r>
        <w:rPr>
          <w:rFonts w:hint="eastAsia" w:ascii="仿宋_GB2312" w:hAnsi="仿宋_GB2312" w:eastAsia="仿宋_GB2312" w:cs="仿宋_GB2312"/>
          <w:b w:val="0"/>
          <w:bCs w:val="0"/>
          <w:color w:val="auto"/>
          <w:sz w:val="32"/>
          <w:szCs w:val="32"/>
          <w:lang w:val="en-US" w:eastAsia="zh-CN"/>
        </w:rPr>
        <w:t>先后</w:t>
      </w:r>
      <w:r>
        <w:rPr>
          <w:rFonts w:hint="eastAsia" w:ascii="仿宋_GB2312" w:hAnsi="仿宋_GB2312" w:eastAsia="仿宋_GB2312" w:cs="仿宋_GB2312"/>
          <w:b w:val="0"/>
          <w:bCs w:val="0"/>
          <w:color w:val="auto"/>
          <w:sz w:val="32"/>
          <w:szCs w:val="32"/>
        </w:rPr>
        <w:t>调研和邀访4所高校</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山东财经大学统计学院</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华北理工大学理学院</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云南财经大学统计与数学学院</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中山大学数学学院</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查找学院人才培养中的差距，在数学类培养方案中增加了以数学建模为基础的应用能力培养在统计类人才培养方案中开展了产教融合尝试，把培训机构的一些课程植入到我们的培养方案中，培养目标更加贴近社会需求。学院现有省级精品课3门，分别是统计学、多元统计分析、概率论与数理统计等，校级精品课程11门。</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jc w:val="center"/>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精品课程资源</w:t>
      </w:r>
    </w:p>
    <w:tbl>
      <w:tblPr>
        <w:tblStyle w:val="7"/>
        <w:tblW w:w="8860" w:type="dxa"/>
        <w:jc w:val="center"/>
        <w:tblInd w:w="-131"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776"/>
        <w:gridCol w:w="6084"/>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76" w:type="dxa"/>
            <w:tcBorders>
              <w:bottom w:val="single" w:color="auto" w:sz="4" w:space="0"/>
              <w:right w:val="nil"/>
            </w:tcBorders>
          </w:tcPr>
          <w:p>
            <w:pPr>
              <w:keepNext w:val="0"/>
              <w:keepLines w:val="0"/>
              <w:pageBreakBefore w:val="0"/>
              <w:widowControl w:val="0"/>
              <w:kinsoku/>
              <w:wordWrap/>
              <w:overflowPunct/>
              <w:topLinePunct w:val="0"/>
              <w:autoSpaceDE/>
              <w:autoSpaceDN/>
              <w:bidi w:val="0"/>
              <w:spacing w:line="560" w:lineRule="exact"/>
              <w:ind w:left="0" w:leftChars="0" w:right="0" w:rightChars="0" w:firstLine="537" w:firstLineChars="192"/>
              <w:textAlignment w:val="auto"/>
              <w:outlineLvl w:val="9"/>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省级精品课</w:t>
            </w:r>
          </w:p>
        </w:tc>
        <w:tc>
          <w:tcPr>
            <w:tcW w:w="6084" w:type="dxa"/>
            <w:tcBorders>
              <w:left w:val="nil"/>
              <w:bottom w:val="single" w:color="auto" w:sz="4" w:space="0"/>
            </w:tcBorders>
          </w:tcPr>
          <w:p>
            <w:pPr>
              <w:keepNext w:val="0"/>
              <w:keepLines w:val="0"/>
              <w:pageBreakBefore w:val="0"/>
              <w:widowControl w:val="0"/>
              <w:kinsoku/>
              <w:wordWrap/>
              <w:overflowPunct/>
              <w:topLinePunct w:val="0"/>
              <w:autoSpaceDE/>
              <w:autoSpaceDN/>
              <w:bidi w:val="0"/>
              <w:spacing w:line="560" w:lineRule="exact"/>
              <w:ind w:left="0" w:leftChars="0" w:right="0" w:rightChars="0"/>
              <w:textAlignment w:val="auto"/>
              <w:outlineLvl w:val="9"/>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统计学、概率论与数理统计、多元统计分析</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76" w:type="dxa"/>
            <w:tcBorders>
              <w:bottom w:val="nil"/>
              <w:right w:val="nil"/>
            </w:tcBorders>
          </w:tcPr>
          <w:p>
            <w:pPr>
              <w:keepNext w:val="0"/>
              <w:keepLines w:val="0"/>
              <w:pageBreakBefore w:val="0"/>
              <w:widowControl w:val="0"/>
              <w:kinsoku/>
              <w:wordWrap/>
              <w:overflowPunct/>
              <w:topLinePunct w:val="0"/>
              <w:autoSpaceDE/>
              <w:autoSpaceDN/>
              <w:bidi w:val="0"/>
              <w:spacing w:line="560" w:lineRule="exact"/>
              <w:ind w:left="0" w:leftChars="0" w:right="0" w:rightChars="0"/>
              <w:textAlignment w:val="auto"/>
              <w:outlineLvl w:val="9"/>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校级教学范式改革课</w:t>
            </w:r>
          </w:p>
        </w:tc>
        <w:tc>
          <w:tcPr>
            <w:tcW w:w="6084" w:type="dxa"/>
            <w:tcBorders>
              <w:left w:val="nil"/>
              <w:bottom w:val="nil"/>
            </w:tcBorders>
          </w:tcPr>
          <w:p>
            <w:pPr>
              <w:keepNext w:val="0"/>
              <w:keepLines w:val="0"/>
              <w:pageBreakBefore w:val="0"/>
              <w:widowControl w:val="0"/>
              <w:kinsoku/>
              <w:wordWrap/>
              <w:overflowPunct/>
              <w:topLinePunct w:val="0"/>
              <w:autoSpaceDE/>
              <w:autoSpaceDN/>
              <w:bidi w:val="0"/>
              <w:spacing w:line="560" w:lineRule="exact"/>
              <w:ind w:left="0" w:leftChars="0" w:right="0" w:rightChars="0" w:firstLine="537" w:firstLineChars="192"/>
              <w:textAlignment w:val="auto"/>
              <w:outlineLvl w:val="9"/>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统计学、多元统计分析</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76" w:type="dxa"/>
            <w:tcBorders>
              <w:top w:val="nil"/>
              <w:bottom w:val="nil"/>
              <w:right w:val="nil"/>
            </w:tcBorders>
          </w:tcPr>
          <w:p>
            <w:pPr>
              <w:keepNext w:val="0"/>
              <w:keepLines w:val="0"/>
              <w:pageBreakBefore w:val="0"/>
              <w:widowControl w:val="0"/>
              <w:kinsoku/>
              <w:wordWrap/>
              <w:overflowPunct/>
              <w:topLinePunct w:val="0"/>
              <w:autoSpaceDE/>
              <w:autoSpaceDN/>
              <w:bidi w:val="0"/>
              <w:spacing w:line="560" w:lineRule="exact"/>
              <w:ind w:left="0" w:leftChars="0" w:right="0" w:rightChars="0"/>
              <w:textAlignment w:val="auto"/>
              <w:outlineLvl w:val="9"/>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校级精品资源共享课</w:t>
            </w:r>
          </w:p>
        </w:tc>
        <w:tc>
          <w:tcPr>
            <w:tcW w:w="6084" w:type="dxa"/>
            <w:tcBorders>
              <w:top w:val="nil"/>
              <w:left w:val="nil"/>
              <w:bottom w:val="nil"/>
            </w:tcBorders>
          </w:tcPr>
          <w:p>
            <w:pPr>
              <w:keepNext w:val="0"/>
              <w:keepLines w:val="0"/>
              <w:pageBreakBefore w:val="0"/>
              <w:widowControl w:val="0"/>
              <w:kinsoku/>
              <w:wordWrap/>
              <w:overflowPunct/>
              <w:topLinePunct w:val="0"/>
              <w:autoSpaceDE/>
              <w:autoSpaceDN/>
              <w:bidi w:val="0"/>
              <w:spacing w:line="560" w:lineRule="exact"/>
              <w:ind w:left="0" w:leftChars="0" w:right="0" w:rightChars="0"/>
              <w:textAlignment w:val="auto"/>
              <w:outlineLvl w:val="9"/>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概率论与数理统计、微积分、时间序列分析</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776" w:type="dxa"/>
            <w:tcBorders>
              <w:top w:val="nil"/>
              <w:right w:val="nil"/>
            </w:tcBorders>
          </w:tcPr>
          <w:p>
            <w:pPr>
              <w:keepNext w:val="0"/>
              <w:keepLines w:val="0"/>
              <w:pageBreakBefore w:val="0"/>
              <w:widowControl w:val="0"/>
              <w:kinsoku/>
              <w:wordWrap/>
              <w:overflowPunct/>
              <w:topLinePunct w:val="0"/>
              <w:autoSpaceDE/>
              <w:autoSpaceDN/>
              <w:bidi w:val="0"/>
              <w:spacing w:line="560" w:lineRule="exact"/>
              <w:ind w:left="0" w:leftChars="0" w:right="0" w:rightChars="0" w:firstLine="537" w:firstLineChars="192"/>
              <w:textAlignment w:val="auto"/>
              <w:outlineLvl w:val="9"/>
              <w:rPr>
                <w:rFonts w:hint="eastAsia" w:ascii="仿宋_GB2312" w:hAnsi="仿宋_GB2312" w:eastAsia="仿宋_GB2312" w:cs="仿宋_GB2312"/>
                <w:b w:val="0"/>
                <w:bCs w:val="0"/>
                <w:color w:val="auto"/>
                <w:sz w:val="28"/>
                <w:szCs w:val="28"/>
              </w:rPr>
            </w:pPr>
          </w:p>
          <w:p>
            <w:pPr>
              <w:keepNext w:val="0"/>
              <w:keepLines w:val="0"/>
              <w:pageBreakBefore w:val="0"/>
              <w:widowControl w:val="0"/>
              <w:kinsoku/>
              <w:wordWrap/>
              <w:overflowPunct/>
              <w:topLinePunct w:val="0"/>
              <w:autoSpaceDE/>
              <w:autoSpaceDN/>
              <w:bidi w:val="0"/>
              <w:spacing w:line="560" w:lineRule="exact"/>
              <w:ind w:left="0" w:leftChars="0" w:right="0" w:rightChars="0" w:firstLine="537" w:firstLineChars="192"/>
              <w:textAlignment w:val="auto"/>
              <w:outlineLvl w:val="9"/>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校级精品课</w:t>
            </w:r>
          </w:p>
        </w:tc>
        <w:tc>
          <w:tcPr>
            <w:tcW w:w="6084" w:type="dxa"/>
            <w:tcBorders>
              <w:top w:val="nil"/>
              <w:left w:val="nil"/>
            </w:tcBorders>
          </w:tcPr>
          <w:p>
            <w:pPr>
              <w:keepNext w:val="0"/>
              <w:keepLines w:val="0"/>
              <w:pageBreakBefore w:val="0"/>
              <w:widowControl w:val="0"/>
              <w:kinsoku/>
              <w:wordWrap/>
              <w:overflowPunct/>
              <w:topLinePunct w:val="0"/>
              <w:autoSpaceDE/>
              <w:autoSpaceDN/>
              <w:bidi w:val="0"/>
              <w:spacing w:line="560" w:lineRule="exact"/>
              <w:ind w:left="0" w:leftChars="0" w:right="0" w:rightChars="0"/>
              <w:textAlignment w:val="auto"/>
              <w:outlineLvl w:val="9"/>
              <w:rPr>
                <w:rFonts w:hint="eastAsia" w:ascii="仿宋_GB2312" w:hAnsi="仿宋_GB2312" w:eastAsia="仿宋_GB2312" w:cs="仿宋_GB2312"/>
                <w:b w:val="0"/>
                <w:bCs w:val="0"/>
                <w:color w:val="auto"/>
                <w:sz w:val="28"/>
                <w:szCs w:val="28"/>
              </w:rPr>
            </w:pPr>
            <w:r>
              <w:rPr>
                <w:rFonts w:hint="eastAsia" w:ascii="仿宋_GB2312" w:hAnsi="仿宋_GB2312" w:eastAsia="仿宋_GB2312" w:cs="仿宋_GB2312"/>
                <w:b w:val="0"/>
                <w:bCs w:val="0"/>
                <w:color w:val="auto"/>
                <w:sz w:val="28"/>
                <w:szCs w:val="28"/>
              </w:rPr>
              <w:t>统计学、概率论与数理统计、企业经济统计、数学分析、多元统计分析、高等数学、微积分、数学模型、时间序列分析、高等代数、抽样调查</w:t>
            </w:r>
          </w:p>
        </w:tc>
      </w:tr>
    </w:tbl>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依照专业特性，适当调整课程教学内容</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改“以教为主，以学为辅”为“以学为主，以教为辅”，充分发挥学生自主积极性。推行“精讲、多练”的教学方式。加强实践和案例教学，提高学生分析、解决问题的能力。改变“粉笔+黑板”的模式，增强教学的直观性、科学性和趣味性。改革考试考核的方式方法及管理。注重考风考纪管理，杜绝考试作弊现象。通过考核方式改革倒逼课堂管理工作，强化教学过程的考核、期中考核和应用能力考核，实现由目标管理变过程管理。课堂教学效果显著</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全院90%以上专任老师学生评教在90分以上。</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kern w:val="0"/>
          <w:sz w:val="32"/>
          <w:szCs w:val="32"/>
          <w:lang w:val="en-US" w:eastAsia="zh-CN"/>
        </w:rPr>
        <w:t>3.教学改革与创新创业教育方面。</w:t>
      </w:r>
      <w:r>
        <w:rPr>
          <w:rFonts w:hint="eastAsia" w:ascii="仿宋_GB2312" w:hAnsi="仿宋_GB2312" w:eastAsia="仿宋_GB2312" w:cs="仿宋_GB2312"/>
          <w:b w:val="0"/>
          <w:bCs w:val="0"/>
          <w:color w:val="auto"/>
          <w:sz w:val="32"/>
          <w:szCs w:val="32"/>
        </w:rPr>
        <w:t>学院积极开展教学内容与教学方法改革，加强创新创业教育，措施得当，实施效果好。（1）获批一项本科教学质量工程项目：2017校级精品资源共享课建设《线性代数》立项 ，主讲：张良勇。（2）获批学生创新创业训练计划项目三项，其中国家级1项（鲁勇兵），省级2项（梁建英、李春林）。（</w:t>
      </w: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rPr>
        <w:t>）在河北省数学会举办的青年教师讲课比赛中，董晓芳和陈蕊老师获得一等奖。教育厅教育工委举办的第二届河北省高校青年教师教学竞赛（理科组）中，张良勇获二等奖。在河北经贸大学举办的青年教师讲课比赛获奖：张良勇荣获二等奖。（</w:t>
      </w:r>
      <w:r>
        <w:rPr>
          <w:rFonts w:hint="eastAsia" w:ascii="仿宋_GB2312" w:hAnsi="仿宋_GB2312" w:eastAsia="仿宋_GB2312" w:cs="仿宋_GB2312"/>
          <w:b w:val="0"/>
          <w:bCs w:val="0"/>
          <w:color w:val="auto"/>
          <w:sz w:val="32"/>
          <w:szCs w:val="32"/>
          <w:lang w:val="en-US" w:eastAsia="zh-CN"/>
        </w:rPr>
        <w:t>4</w:t>
      </w:r>
      <w:r>
        <w:rPr>
          <w:rFonts w:hint="eastAsia" w:ascii="仿宋_GB2312" w:hAnsi="仿宋_GB2312" w:eastAsia="仿宋_GB2312" w:cs="仿宋_GB2312"/>
          <w:b w:val="0"/>
          <w:bCs w:val="0"/>
          <w:color w:val="auto"/>
          <w:sz w:val="32"/>
          <w:szCs w:val="32"/>
        </w:rPr>
        <w:t>）目前，学院建成了5个优秀教研室有：数学与应用数学、信息与计算科学、统计学、应用统计学、经济数学。</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kern w:val="0"/>
          <w:sz w:val="32"/>
          <w:szCs w:val="32"/>
          <w:lang w:val="en-US" w:eastAsia="zh-CN"/>
        </w:rPr>
        <w:t>4、教学研究方面。</w:t>
      </w:r>
      <w:r>
        <w:rPr>
          <w:rFonts w:hint="eastAsia" w:ascii="仿宋_GB2312" w:hAnsi="仿宋_GB2312" w:eastAsia="仿宋_GB2312" w:cs="仿宋_GB2312"/>
          <w:b w:val="0"/>
          <w:bCs w:val="0"/>
          <w:color w:val="auto"/>
          <w:sz w:val="32"/>
          <w:szCs w:val="32"/>
        </w:rPr>
        <w:t>学院积极开展教学研究，组织教师申报教研立项，发表教研论文，以教研促教学效果显著。获批教研项目省级1项（马银戌），校级9项其中重点项目1项（梁建英），青年项目2项( 王玥 常之魁），一般项目6项（关菲 张良勇 董晓芳 陈英伟 马银戌 邢志安）。</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kern w:val="0"/>
          <w:sz w:val="32"/>
          <w:szCs w:val="32"/>
          <w:lang w:val="en-US" w:eastAsia="zh-CN"/>
        </w:rPr>
        <w:t>5、教学效果方面。</w:t>
      </w:r>
      <w:r>
        <w:rPr>
          <w:rFonts w:hint="eastAsia" w:ascii="仿宋_GB2312" w:hAnsi="仿宋_GB2312" w:eastAsia="仿宋_GB2312" w:cs="仿宋_GB2312"/>
          <w:b w:val="0"/>
          <w:bCs w:val="0"/>
          <w:color w:val="auto"/>
          <w:sz w:val="32"/>
          <w:szCs w:val="32"/>
        </w:rPr>
        <w:t>2017年有5名学生获2017年荣誉学士学位，24名学生修读双学位（辅修）并获得第二学士学位证书。</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三、科研工作成绩斐然</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spacing w:val="6"/>
          <w:sz w:val="32"/>
          <w:szCs w:val="32"/>
        </w:rPr>
      </w:pPr>
      <w:r>
        <w:rPr>
          <w:rFonts w:hint="eastAsia" w:ascii="仿宋_GB2312" w:hAnsi="仿宋_GB2312" w:eastAsia="仿宋_GB2312" w:cs="仿宋_GB2312"/>
          <w:b w:val="0"/>
          <w:bCs w:val="0"/>
          <w:color w:val="auto"/>
          <w:kern w:val="0"/>
          <w:sz w:val="32"/>
          <w:szCs w:val="32"/>
          <w:lang w:val="en-US" w:eastAsia="zh-CN"/>
        </w:rPr>
        <w:t>1、科研方面。</w:t>
      </w:r>
      <w:r>
        <w:rPr>
          <w:rFonts w:hint="eastAsia" w:ascii="仿宋_GB2312" w:hAnsi="仿宋_GB2312" w:eastAsia="仿宋_GB2312" w:cs="仿宋_GB2312"/>
          <w:b w:val="0"/>
          <w:bCs w:val="0"/>
          <w:color w:val="auto"/>
          <w:spacing w:val="6"/>
          <w:sz w:val="32"/>
          <w:szCs w:val="32"/>
        </w:rPr>
        <w:t>本年度中我院教师作为第一作者发表高层次论文1</w:t>
      </w:r>
      <w:r>
        <w:rPr>
          <w:rFonts w:hint="eastAsia" w:ascii="仿宋_GB2312" w:hAnsi="仿宋_GB2312" w:eastAsia="仿宋_GB2312" w:cs="仿宋_GB2312"/>
          <w:b w:val="0"/>
          <w:bCs w:val="0"/>
          <w:color w:val="auto"/>
          <w:spacing w:val="6"/>
          <w:sz w:val="32"/>
          <w:szCs w:val="32"/>
          <w:lang w:val="en-US" w:eastAsia="zh-CN"/>
        </w:rPr>
        <w:t>6</w:t>
      </w:r>
      <w:r>
        <w:rPr>
          <w:rFonts w:hint="eastAsia" w:ascii="仿宋_GB2312" w:hAnsi="仿宋_GB2312" w:eastAsia="仿宋_GB2312" w:cs="仿宋_GB2312"/>
          <w:b w:val="0"/>
          <w:bCs w:val="0"/>
          <w:color w:val="auto"/>
          <w:spacing w:val="6"/>
          <w:sz w:val="32"/>
          <w:szCs w:val="32"/>
        </w:rPr>
        <w:t>篇，其中</w:t>
      </w:r>
      <w:r>
        <w:rPr>
          <w:rFonts w:hint="eastAsia" w:ascii="仿宋_GB2312" w:hAnsi="仿宋_GB2312" w:eastAsia="仿宋_GB2312" w:cs="仿宋_GB2312"/>
          <w:b w:val="0"/>
          <w:bCs w:val="0"/>
          <w:color w:val="auto"/>
          <w:spacing w:val="6"/>
          <w:sz w:val="32"/>
          <w:szCs w:val="32"/>
          <w:lang w:val="en-US" w:eastAsia="zh-CN"/>
        </w:rPr>
        <w:t>一档</w:t>
      </w:r>
      <w:r>
        <w:rPr>
          <w:rFonts w:hint="eastAsia" w:ascii="仿宋_GB2312" w:hAnsi="仿宋_GB2312" w:eastAsia="仿宋_GB2312" w:cs="仿宋_GB2312"/>
          <w:b w:val="0"/>
          <w:bCs w:val="0"/>
          <w:color w:val="auto"/>
          <w:spacing w:val="6"/>
          <w:sz w:val="32"/>
          <w:szCs w:val="32"/>
        </w:rPr>
        <w:t>论文1篇</w:t>
      </w:r>
      <w:r>
        <w:rPr>
          <w:rFonts w:hint="eastAsia" w:ascii="仿宋_GB2312" w:hAnsi="仿宋_GB2312" w:eastAsia="仿宋_GB2312" w:cs="仿宋_GB2312"/>
          <w:b w:val="0"/>
          <w:bCs w:val="0"/>
          <w:color w:val="auto"/>
          <w:spacing w:val="6"/>
          <w:sz w:val="32"/>
          <w:szCs w:val="32"/>
          <w:lang w:eastAsia="zh-CN"/>
        </w:rPr>
        <w:t>（</w:t>
      </w:r>
      <w:r>
        <w:rPr>
          <w:rFonts w:hint="eastAsia" w:ascii="仿宋_GB2312" w:hAnsi="仿宋_GB2312" w:eastAsia="仿宋_GB2312" w:cs="仿宋_GB2312"/>
          <w:b w:val="0"/>
          <w:bCs w:val="0"/>
          <w:color w:val="auto"/>
          <w:spacing w:val="6"/>
          <w:sz w:val="32"/>
          <w:szCs w:val="32"/>
          <w:lang w:val="en-US" w:eastAsia="zh-CN"/>
        </w:rPr>
        <w:t>魏利）</w:t>
      </w:r>
      <w:r>
        <w:rPr>
          <w:rFonts w:hint="eastAsia" w:ascii="仿宋_GB2312" w:hAnsi="仿宋_GB2312" w:eastAsia="仿宋_GB2312" w:cs="仿宋_GB2312"/>
          <w:b w:val="0"/>
          <w:bCs w:val="0"/>
          <w:color w:val="auto"/>
          <w:spacing w:val="6"/>
          <w:sz w:val="32"/>
          <w:szCs w:val="32"/>
        </w:rPr>
        <w:t>，</w:t>
      </w:r>
      <w:r>
        <w:rPr>
          <w:rFonts w:hint="eastAsia" w:ascii="仿宋_GB2312" w:hAnsi="仿宋_GB2312" w:eastAsia="仿宋_GB2312" w:cs="仿宋_GB2312"/>
          <w:b w:val="0"/>
          <w:bCs w:val="0"/>
          <w:color w:val="auto"/>
          <w:spacing w:val="6"/>
          <w:sz w:val="32"/>
          <w:szCs w:val="32"/>
          <w:lang w:val="en-US" w:eastAsia="zh-CN"/>
        </w:rPr>
        <w:t>二档</w:t>
      </w:r>
      <w:r>
        <w:rPr>
          <w:rFonts w:hint="eastAsia" w:ascii="仿宋_GB2312" w:hAnsi="仿宋_GB2312" w:eastAsia="仿宋_GB2312" w:cs="仿宋_GB2312"/>
          <w:b w:val="0"/>
          <w:bCs w:val="0"/>
          <w:color w:val="auto"/>
          <w:spacing w:val="6"/>
          <w:sz w:val="32"/>
          <w:szCs w:val="32"/>
        </w:rPr>
        <w:t>论文</w:t>
      </w:r>
      <w:r>
        <w:rPr>
          <w:rFonts w:hint="eastAsia" w:ascii="仿宋_GB2312" w:hAnsi="仿宋_GB2312" w:eastAsia="仿宋_GB2312" w:cs="仿宋_GB2312"/>
          <w:b w:val="0"/>
          <w:bCs w:val="0"/>
          <w:color w:val="auto"/>
          <w:spacing w:val="6"/>
          <w:sz w:val="32"/>
          <w:szCs w:val="32"/>
          <w:lang w:val="en-US" w:eastAsia="zh-CN"/>
        </w:rPr>
        <w:t>13</w:t>
      </w:r>
      <w:r>
        <w:rPr>
          <w:rFonts w:hint="eastAsia" w:ascii="仿宋_GB2312" w:hAnsi="仿宋_GB2312" w:eastAsia="仿宋_GB2312" w:cs="仿宋_GB2312"/>
          <w:b w:val="0"/>
          <w:bCs w:val="0"/>
          <w:color w:val="auto"/>
          <w:spacing w:val="6"/>
          <w:sz w:val="32"/>
          <w:szCs w:val="32"/>
        </w:rPr>
        <w:t>篇，核心期刊8篇,EI论文1篇</w:t>
      </w:r>
      <w:r>
        <w:rPr>
          <w:rFonts w:hint="eastAsia" w:ascii="仿宋_GB2312" w:hAnsi="仿宋_GB2312" w:eastAsia="仿宋_GB2312" w:cs="仿宋_GB2312"/>
          <w:b w:val="0"/>
          <w:bCs w:val="0"/>
          <w:color w:val="auto"/>
          <w:spacing w:val="6"/>
          <w:sz w:val="32"/>
          <w:szCs w:val="32"/>
          <w:lang w:eastAsia="zh-CN"/>
        </w:rPr>
        <w:t>；</w:t>
      </w:r>
      <w:r>
        <w:rPr>
          <w:rFonts w:hint="eastAsia" w:ascii="仿宋_GB2312" w:hAnsi="仿宋_GB2312" w:eastAsia="仿宋_GB2312" w:cs="仿宋_GB2312"/>
          <w:b w:val="0"/>
          <w:bCs w:val="0"/>
          <w:color w:val="auto"/>
          <w:spacing w:val="6"/>
          <w:sz w:val="32"/>
          <w:szCs w:val="32"/>
          <w:lang w:val="en-US" w:eastAsia="zh-CN"/>
        </w:rPr>
        <w:t>提交省政府研究报告1份（鲁勇兵、陈旭红）；</w:t>
      </w:r>
      <w:r>
        <w:rPr>
          <w:rFonts w:hint="eastAsia" w:ascii="仿宋_GB2312" w:hAnsi="仿宋_GB2312" w:eastAsia="仿宋_GB2312" w:cs="仿宋_GB2312"/>
          <w:b w:val="0"/>
          <w:bCs w:val="0"/>
          <w:color w:val="auto"/>
          <w:spacing w:val="6"/>
          <w:sz w:val="32"/>
          <w:szCs w:val="32"/>
        </w:rPr>
        <w:t>出版专著1部（李春林）</w:t>
      </w:r>
      <w:r>
        <w:rPr>
          <w:rFonts w:hint="eastAsia" w:ascii="仿宋_GB2312" w:hAnsi="仿宋_GB2312" w:eastAsia="仿宋_GB2312" w:cs="仿宋_GB2312"/>
          <w:b w:val="0"/>
          <w:bCs w:val="0"/>
          <w:color w:val="auto"/>
          <w:spacing w:val="6"/>
          <w:sz w:val="32"/>
          <w:szCs w:val="32"/>
          <w:lang w:eastAsia="zh-CN"/>
        </w:rPr>
        <w:t>。</w:t>
      </w:r>
      <w:r>
        <w:rPr>
          <w:rFonts w:hint="eastAsia" w:ascii="仿宋_GB2312" w:hAnsi="仿宋_GB2312" w:eastAsia="仿宋_GB2312" w:cs="仿宋_GB2312"/>
          <w:b w:val="0"/>
          <w:bCs w:val="0"/>
          <w:color w:val="auto"/>
          <w:spacing w:val="6"/>
          <w:sz w:val="32"/>
          <w:szCs w:val="32"/>
        </w:rPr>
        <w:t>获国家自然科学基金项目1项（耿娟），河北省科</w:t>
      </w:r>
      <w:r>
        <w:rPr>
          <w:rFonts w:hint="eastAsia" w:ascii="仿宋_GB2312" w:hAnsi="仿宋_GB2312" w:eastAsia="仿宋_GB2312" w:cs="仿宋_GB2312"/>
          <w:b w:val="0"/>
          <w:bCs w:val="0"/>
          <w:color w:val="auto"/>
          <w:spacing w:val="6"/>
          <w:sz w:val="32"/>
          <w:szCs w:val="32"/>
          <w:lang w:val="en-US" w:eastAsia="zh-CN"/>
        </w:rPr>
        <w:t>学</w:t>
      </w:r>
      <w:r>
        <w:rPr>
          <w:rFonts w:hint="eastAsia" w:ascii="仿宋_GB2312" w:hAnsi="仿宋_GB2312" w:eastAsia="仿宋_GB2312" w:cs="仿宋_GB2312"/>
          <w:b w:val="0"/>
          <w:bCs w:val="0"/>
          <w:color w:val="auto"/>
          <w:spacing w:val="6"/>
          <w:sz w:val="32"/>
          <w:szCs w:val="32"/>
        </w:rPr>
        <w:t>计划项目</w:t>
      </w:r>
      <w:r>
        <w:rPr>
          <w:rFonts w:hint="eastAsia" w:ascii="仿宋_GB2312" w:hAnsi="仿宋_GB2312" w:eastAsia="仿宋_GB2312" w:cs="仿宋_GB2312"/>
          <w:b w:val="0"/>
          <w:bCs w:val="0"/>
          <w:color w:val="auto"/>
          <w:spacing w:val="6"/>
          <w:sz w:val="32"/>
          <w:szCs w:val="32"/>
          <w:lang w:val="en-US" w:eastAsia="zh-CN"/>
        </w:rPr>
        <w:t>3</w:t>
      </w:r>
      <w:r>
        <w:rPr>
          <w:rFonts w:hint="eastAsia" w:ascii="仿宋_GB2312" w:hAnsi="仿宋_GB2312" w:eastAsia="仿宋_GB2312" w:cs="仿宋_GB2312"/>
          <w:b w:val="0"/>
          <w:bCs w:val="0"/>
          <w:color w:val="auto"/>
          <w:spacing w:val="6"/>
          <w:sz w:val="32"/>
          <w:szCs w:val="32"/>
        </w:rPr>
        <w:t>项（耿娟、关菲</w:t>
      </w:r>
      <w:r>
        <w:rPr>
          <w:rFonts w:hint="eastAsia" w:ascii="仿宋_GB2312" w:hAnsi="仿宋_GB2312" w:eastAsia="仿宋_GB2312" w:cs="仿宋_GB2312"/>
          <w:b w:val="0"/>
          <w:bCs w:val="0"/>
          <w:color w:val="auto"/>
          <w:spacing w:val="6"/>
          <w:sz w:val="32"/>
          <w:szCs w:val="32"/>
          <w:lang w:eastAsia="zh-CN"/>
        </w:rPr>
        <w:t>、</w:t>
      </w:r>
      <w:r>
        <w:rPr>
          <w:rFonts w:hint="eastAsia" w:ascii="仿宋_GB2312" w:hAnsi="仿宋_GB2312" w:eastAsia="仿宋_GB2312" w:cs="仿宋_GB2312"/>
          <w:b w:val="0"/>
          <w:bCs w:val="0"/>
          <w:color w:val="auto"/>
          <w:spacing w:val="6"/>
          <w:sz w:val="32"/>
          <w:szCs w:val="32"/>
          <w:lang w:val="en-US" w:eastAsia="zh-CN"/>
        </w:rPr>
        <w:t>陈蕊</w:t>
      </w:r>
      <w:r>
        <w:rPr>
          <w:rFonts w:hint="eastAsia" w:ascii="仿宋_GB2312" w:hAnsi="仿宋_GB2312" w:eastAsia="仿宋_GB2312" w:cs="仿宋_GB2312"/>
          <w:b w:val="0"/>
          <w:bCs w:val="0"/>
          <w:color w:val="auto"/>
          <w:spacing w:val="6"/>
          <w:sz w:val="32"/>
          <w:szCs w:val="32"/>
        </w:rPr>
        <w:t>），河北省高等学校科学研究计划项目2项（关菲、陈蕊），河北经贸大学校级科研项目</w:t>
      </w:r>
      <w:r>
        <w:rPr>
          <w:rFonts w:hint="eastAsia" w:ascii="仿宋_GB2312" w:hAnsi="仿宋_GB2312" w:eastAsia="仿宋_GB2312" w:cs="仿宋_GB2312"/>
          <w:b w:val="0"/>
          <w:bCs w:val="0"/>
          <w:color w:val="auto"/>
          <w:spacing w:val="6"/>
          <w:sz w:val="32"/>
          <w:szCs w:val="32"/>
          <w:lang w:val="en-US" w:eastAsia="zh-CN"/>
        </w:rPr>
        <w:t>4</w:t>
      </w:r>
      <w:r>
        <w:rPr>
          <w:rFonts w:hint="eastAsia" w:ascii="仿宋_GB2312" w:hAnsi="仿宋_GB2312" w:eastAsia="仿宋_GB2312" w:cs="仿宋_GB2312"/>
          <w:b w:val="0"/>
          <w:bCs w:val="0"/>
          <w:color w:val="auto"/>
          <w:spacing w:val="6"/>
          <w:sz w:val="32"/>
          <w:szCs w:val="32"/>
        </w:rPr>
        <w:t>项（王钥</w:t>
      </w:r>
      <w:r>
        <w:rPr>
          <w:rFonts w:hint="eastAsia" w:ascii="仿宋_GB2312" w:hAnsi="仿宋_GB2312" w:eastAsia="仿宋_GB2312" w:cs="仿宋_GB2312"/>
          <w:b w:val="0"/>
          <w:bCs w:val="0"/>
          <w:color w:val="auto"/>
          <w:spacing w:val="6"/>
          <w:sz w:val="32"/>
          <w:szCs w:val="32"/>
          <w:lang w:eastAsia="zh-CN"/>
        </w:rPr>
        <w:t>（</w:t>
      </w:r>
      <w:r>
        <w:rPr>
          <w:rFonts w:hint="eastAsia" w:ascii="仿宋_GB2312" w:hAnsi="仿宋_GB2312" w:eastAsia="仿宋_GB2312" w:cs="仿宋_GB2312"/>
          <w:b w:val="0"/>
          <w:bCs w:val="0"/>
          <w:color w:val="auto"/>
          <w:spacing w:val="6"/>
          <w:sz w:val="32"/>
          <w:szCs w:val="32"/>
          <w:lang w:val="en-US" w:eastAsia="zh-CN"/>
        </w:rPr>
        <w:t>重点）、</w:t>
      </w:r>
      <w:r>
        <w:rPr>
          <w:rFonts w:hint="eastAsia" w:ascii="仿宋_GB2312" w:hAnsi="仿宋_GB2312" w:eastAsia="仿宋_GB2312" w:cs="仿宋_GB2312"/>
          <w:b w:val="0"/>
          <w:bCs w:val="0"/>
          <w:color w:val="auto"/>
          <w:spacing w:val="6"/>
          <w:sz w:val="32"/>
          <w:szCs w:val="32"/>
        </w:rPr>
        <w:t>陈蕊、关菲、</w:t>
      </w:r>
      <w:r>
        <w:rPr>
          <w:rFonts w:hint="eastAsia" w:ascii="仿宋_GB2312" w:hAnsi="仿宋_GB2312" w:eastAsia="仿宋_GB2312" w:cs="仿宋_GB2312"/>
          <w:b w:val="0"/>
          <w:bCs w:val="0"/>
          <w:color w:val="auto"/>
          <w:spacing w:val="6"/>
          <w:sz w:val="32"/>
          <w:szCs w:val="32"/>
          <w:lang w:val="en-US" w:eastAsia="zh-CN"/>
        </w:rPr>
        <w:t>常之魁</w:t>
      </w:r>
      <w:r>
        <w:rPr>
          <w:rFonts w:hint="eastAsia" w:ascii="仿宋_GB2312" w:hAnsi="仿宋_GB2312" w:eastAsia="仿宋_GB2312" w:cs="仿宋_GB2312"/>
          <w:b w:val="0"/>
          <w:bCs w:val="0"/>
          <w:color w:val="auto"/>
          <w:spacing w:val="6"/>
          <w:sz w:val="32"/>
          <w:szCs w:val="32"/>
        </w:rPr>
        <w:t>）</w:t>
      </w:r>
      <w:r>
        <w:rPr>
          <w:rFonts w:hint="eastAsia" w:ascii="仿宋_GB2312" w:hAnsi="仿宋_GB2312" w:eastAsia="仿宋_GB2312" w:cs="仿宋_GB2312"/>
          <w:b w:val="0"/>
          <w:bCs w:val="0"/>
          <w:color w:val="auto"/>
          <w:spacing w:val="6"/>
          <w:sz w:val="32"/>
          <w:szCs w:val="32"/>
          <w:lang w:eastAsia="zh-CN"/>
        </w:rPr>
        <w:t>，</w:t>
      </w:r>
      <w:r>
        <w:rPr>
          <w:rFonts w:hint="eastAsia" w:ascii="仿宋_GB2312" w:hAnsi="仿宋_GB2312" w:eastAsia="仿宋_GB2312" w:cs="仿宋_GB2312"/>
          <w:b w:val="0"/>
          <w:bCs w:val="0"/>
          <w:color w:val="auto"/>
          <w:spacing w:val="6"/>
          <w:sz w:val="32"/>
          <w:szCs w:val="32"/>
          <w:lang w:val="en-US" w:eastAsia="zh-CN"/>
        </w:rPr>
        <w:t>委托课题7项（赵秀恒3项、李春林2项、石国生1项、王钥1项）</w:t>
      </w:r>
      <w:r>
        <w:rPr>
          <w:rFonts w:hint="eastAsia" w:ascii="仿宋_GB2312" w:hAnsi="仿宋_GB2312" w:eastAsia="仿宋_GB2312" w:cs="仿宋_GB2312"/>
          <w:b w:val="0"/>
          <w:bCs w:val="0"/>
          <w:color w:val="auto"/>
          <w:spacing w:val="6"/>
          <w:sz w:val="32"/>
          <w:szCs w:val="32"/>
        </w:rPr>
        <w:t>。</w:t>
      </w:r>
    </w:p>
    <w:p>
      <w:pPr>
        <w:keepNext w:val="0"/>
        <w:keepLines w:val="0"/>
        <w:pageBreakBefore w:val="0"/>
        <w:widowControl w:val="0"/>
        <w:kinsoku/>
        <w:wordWrap/>
        <w:overflowPunct/>
        <w:topLinePunct w:val="0"/>
        <w:autoSpaceDE/>
        <w:autoSpaceDN/>
        <w:bidi w:val="0"/>
        <w:spacing w:line="560" w:lineRule="exact"/>
        <w:ind w:left="0" w:leftChars="0" w:right="0" w:rightChars="0" w:firstLine="637" w:firstLineChars="192"/>
        <w:textAlignment w:val="auto"/>
        <w:outlineLvl w:val="9"/>
        <w:rPr>
          <w:rFonts w:hint="eastAsia" w:ascii="仿宋_GB2312" w:hAnsi="仿宋_GB2312" w:eastAsia="仿宋_GB2312" w:cs="仿宋_GB2312"/>
          <w:b w:val="0"/>
          <w:bCs w:val="0"/>
          <w:color w:val="auto"/>
          <w:spacing w:val="6"/>
          <w:sz w:val="32"/>
          <w:szCs w:val="32"/>
        </w:rPr>
      </w:pPr>
      <w:r>
        <w:rPr>
          <w:rFonts w:hint="eastAsia" w:ascii="仿宋_GB2312" w:hAnsi="仿宋_GB2312" w:eastAsia="仿宋_GB2312" w:cs="仿宋_GB2312"/>
          <w:b w:val="0"/>
          <w:bCs w:val="0"/>
          <w:color w:val="auto"/>
          <w:spacing w:val="6"/>
          <w:sz w:val="32"/>
          <w:szCs w:val="32"/>
          <w:lang w:val="en-US" w:eastAsia="zh-CN"/>
        </w:rPr>
        <w:t>2、学术交流</w:t>
      </w:r>
      <w:r>
        <w:rPr>
          <w:rFonts w:hint="eastAsia" w:ascii="仿宋_GB2312" w:hAnsi="仿宋_GB2312" w:eastAsia="仿宋_GB2312" w:cs="仿宋_GB2312"/>
          <w:b w:val="0"/>
          <w:bCs w:val="0"/>
          <w:color w:val="auto"/>
          <w:spacing w:val="6"/>
          <w:sz w:val="32"/>
          <w:szCs w:val="32"/>
        </w:rPr>
        <w:t>方面</w:t>
      </w:r>
      <w:r>
        <w:rPr>
          <w:rFonts w:hint="eastAsia" w:ascii="仿宋_GB2312" w:hAnsi="仿宋_GB2312" w:eastAsia="仿宋_GB2312" w:cs="仿宋_GB2312"/>
          <w:b w:val="0"/>
          <w:bCs w:val="0"/>
          <w:color w:val="auto"/>
          <w:spacing w:val="6"/>
          <w:sz w:val="32"/>
          <w:szCs w:val="32"/>
          <w:lang w:eastAsia="zh-CN"/>
        </w:rPr>
        <w:t>。</w:t>
      </w:r>
      <w:r>
        <w:rPr>
          <w:rFonts w:hint="eastAsia" w:ascii="仿宋_GB2312" w:hAnsi="仿宋_GB2312" w:eastAsia="仿宋_GB2312" w:cs="仿宋_GB2312"/>
          <w:b w:val="0"/>
          <w:bCs w:val="0"/>
          <w:color w:val="auto"/>
          <w:spacing w:val="6"/>
          <w:sz w:val="32"/>
          <w:szCs w:val="32"/>
          <w:lang w:val="en-US" w:eastAsia="zh-CN"/>
        </w:rPr>
        <w:t>2017年</w:t>
      </w:r>
      <w:r>
        <w:rPr>
          <w:rFonts w:hint="eastAsia" w:ascii="仿宋_GB2312" w:hAnsi="仿宋_GB2312" w:eastAsia="仿宋_GB2312" w:cs="仿宋_GB2312"/>
          <w:b w:val="0"/>
          <w:bCs w:val="0"/>
          <w:color w:val="auto"/>
          <w:spacing w:val="6"/>
          <w:sz w:val="32"/>
          <w:szCs w:val="32"/>
        </w:rPr>
        <w:t>我院共派出</w:t>
      </w:r>
      <w:r>
        <w:rPr>
          <w:rFonts w:hint="eastAsia" w:ascii="仿宋_GB2312" w:hAnsi="仿宋_GB2312" w:eastAsia="仿宋_GB2312" w:cs="仿宋_GB2312"/>
          <w:b w:val="0"/>
          <w:bCs w:val="0"/>
          <w:color w:val="auto"/>
          <w:spacing w:val="6"/>
          <w:sz w:val="32"/>
          <w:szCs w:val="32"/>
          <w:lang w:val="en-US" w:eastAsia="zh-CN"/>
        </w:rPr>
        <w:t>师生6</w:t>
      </w:r>
      <w:r>
        <w:rPr>
          <w:rFonts w:hint="eastAsia" w:ascii="仿宋_GB2312" w:hAnsi="仿宋_GB2312" w:eastAsia="仿宋_GB2312" w:cs="仿宋_GB2312"/>
          <w:b w:val="0"/>
          <w:bCs w:val="0"/>
          <w:color w:val="auto"/>
          <w:spacing w:val="6"/>
          <w:sz w:val="32"/>
          <w:szCs w:val="32"/>
        </w:rPr>
        <w:t>0余人次参加了各种学术交流活动及专业培训。</w:t>
      </w:r>
      <w:r>
        <w:rPr>
          <w:rFonts w:hint="eastAsia" w:ascii="仿宋_GB2312" w:hAnsi="仿宋_GB2312" w:eastAsia="仿宋_GB2312" w:cs="仿宋_GB2312"/>
          <w:b w:val="0"/>
          <w:bCs w:val="0"/>
          <w:color w:val="auto"/>
          <w:spacing w:val="6"/>
          <w:sz w:val="32"/>
          <w:szCs w:val="32"/>
          <w:lang w:val="en-US" w:eastAsia="zh-CN"/>
        </w:rPr>
        <w:t>对中国工商银行石家庄电子银行进行了为期两个月的统计分析方法与大数据分析技能培训（李春林），在全国市场调查与分析大赛骨干教师培训会议上作主题报告1次（李春林）。</w:t>
      </w:r>
      <w:r>
        <w:rPr>
          <w:rFonts w:hint="eastAsia" w:ascii="仿宋_GB2312" w:hAnsi="仿宋_GB2312" w:eastAsia="仿宋_GB2312" w:cs="仿宋_GB2312"/>
          <w:b w:val="0"/>
          <w:bCs w:val="0"/>
          <w:color w:val="auto"/>
          <w:spacing w:val="6"/>
          <w:sz w:val="32"/>
          <w:szCs w:val="32"/>
        </w:rPr>
        <w:t>中国社科院数量经济与技术经济研究所研究员、博士生导师王国成作为我院软引进人才继续同我院师生作学术交流，并作了三场精彩的学术报告。此外，我院还邀请了河北省统计局人口处处长张成、国家统计局高级统计师姜澍前来做学术交流。</w:t>
      </w:r>
    </w:p>
    <w:p>
      <w:pPr>
        <w:keepNext w:val="0"/>
        <w:keepLines w:val="0"/>
        <w:pageBreakBefore w:val="0"/>
        <w:widowControl w:val="0"/>
        <w:kinsoku/>
        <w:wordWrap/>
        <w:overflowPunct/>
        <w:topLinePunct w:val="0"/>
        <w:autoSpaceDE/>
        <w:autoSpaceDN/>
        <w:bidi w:val="0"/>
        <w:spacing w:line="560" w:lineRule="exact"/>
        <w:ind w:left="0" w:leftChars="0" w:right="0" w:rightChars="0" w:firstLine="637" w:firstLineChars="192"/>
        <w:textAlignment w:val="auto"/>
        <w:outlineLvl w:val="9"/>
        <w:rPr>
          <w:rFonts w:hint="eastAsia" w:ascii="仿宋_GB2312" w:hAnsi="仿宋_GB2312" w:eastAsia="仿宋_GB2312" w:cs="仿宋_GB2312"/>
          <w:b w:val="0"/>
          <w:bCs w:val="0"/>
          <w:color w:val="auto"/>
          <w:spacing w:val="6"/>
          <w:sz w:val="32"/>
          <w:szCs w:val="32"/>
          <w:lang w:val="en-US" w:eastAsia="zh-CN"/>
        </w:rPr>
      </w:pPr>
      <w:r>
        <w:rPr>
          <w:rFonts w:hint="eastAsia" w:ascii="仿宋_GB2312" w:hAnsi="仿宋_GB2312" w:eastAsia="仿宋_GB2312" w:cs="仿宋_GB2312"/>
          <w:b w:val="0"/>
          <w:bCs w:val="0"/>
          <w:color w:val="auto"/>
          <w:spacing w:val="6"/>
          <w:sz w:val="32"/>
          <w:szCs w:val="32"/>
          <w:lang w:val="en-US" w:eastAsia="zh-CN"/>
        </w:rPr>
        <w:t>3、通过竞赛培养学生的科研能力。</w:t>
      </w:r>
      <w:r>
        <w:rPr>
          <w:rFonts w:hint="eastAsia" w:ascii="仿宋_GB2312" w:hAnsi="仿宋_GB2312" w:eastAsia="仿宋_GB2312" w:cs="仿宋_GB2312"/>
          <w:b w:val="0"/>
          <w:bCs w:val="0"/>
          <w:color w:val="auto"/>
          <w:spacing w:val="6"/>
          <w:sz w:val="32"/>
          <w:szCs w:val="32"/>
          <w:lang w:val="en-US" w:eastAsia="zh-CN"/>
        </w:rPr>
        <w:t>2017年我院组织372名本科生和研究生参加了“全国大学生市场调查与分析大赛”，并承办了全国大学生市场调查与分析大赛河北分赛区的比赛，经过校赛、省赛和国赛的激烈角逐，我校15支代表队获得国赛一等奖5项、三等奖10的优异战绩；在全国大学生统计建模大赛中，我院8支代表队获得国赛二等奖1项、三等奖4项、优秀奖3项。学生通过专业竞赛，锻炼了队伍，培养了学生的科研能力，市场调查与分析大赛一等奖获得者贾帆、张靖作为推免生分别被中央财经大学、天津财经大学录取为统计专业研究生。</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四、学生工作稳步推进</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lang w:val="en-US" w:eastAsia="zh-CN"/>
        </w:rPr>
        <w:t>1.组织领导方面。</w:t>
      </w:r>
      <w:r>
        <w:rPr>
          <w:rFonts w:hint="eastAsia" w:ascii="仿宋_GB2312" w:hAnsi="仿宋_GB2312" w:eastAsia="仿宋_GB2312" w:cs="仿宋_GB2312"/>
          <w:b w:val="0"/>
          <w:bCs w:val="0"/>
          <w:color w:val="auto"/>
          <w:kern w:val="0"/>
          <w:sz w:val="32"/>
          <w:szCs w:val="32"/>
        </w:rPr>
        <w:t>学院建立</w:t>
      </w:r>
      <w:r>
        <w:rPr>
          <w:rFonts w:hint="eastAsia" w:ascii="仿宋_GB2312" w:hAnsi="仿宋_GB2312" w:eastAsia="仿宋_GB2312" w:cs="仿宋_GB2312"/>
          <w:b w:val="0"/>
          <w:bCs w:val="0"/>
          <w:color w:val="auto"/>
          <w:kern w:val="0"/>
          <w:sz w:val="32"/>
          <w:szCs w:val="32"/>
          <w:lang w:val="en-US" w:eastAsia="zh-CN"/>
        </w:rPr>
        <w:t>了</w:t>
      </w:r>
      <w:r>
        <w:rPr>
          <w:rFonts w:hint="eastAsia" w:ascii="仿宋_GB2312" w:hAnsi="仿宋_GB2312" w:eastAsia="仿宋_GB2312" w:cs="仿宋_GB2312"/>
          <w:b w:val="0"/>
          <w:bCs w:val="0"/>
          <w:color w:val="auto"/>
          <w:kern w:val="0"/>
          <w:sz w:val="32"/>
          <w:szCs w:val="32"/>
        </w:rPr>
        <w:t>院学生工作领导小组（心理健康工作小组、就业创作工作小组），定期召开学生工作领导小组会议，研究部署学院学生工作各项事宜。坚持每周召开辅导员工作例会</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积极组织学院全体辅导员、学生工作者参加学校组织的各项会议和讲座。学院领导每月都要亲自走访学生宿舍，及时掌握学生的思想动态，对特殊群体进行单独的关注。</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lang w:val="en-US" w:eastAsia="zh-CN"/>
        </w:rPr>
        <w:t>2.思想政治教育方面。</w:t>
      </w:r>
      <w:r>
        <w:rPr>
          <w:rFonts w:hint="eastAsia" w:ascii="仿宋_GB2312" w:hAnsi="仿宋_GB2312" w:eastAsia="仿宋_GB2312" w:cs="仿宋_GB2312"/>
          <w:b w:val="0"/>
          <w:bCs w:val="0"/>
          <w:color w:val="auto"/>
          <w:kern w:val="0"/>
          <w:sz w:val="32"/>
          <w:szCs w:val="32"/>
        </w:rPr>
        <w:t>认真开展社会主义核心价值观、传统文化等专题教育</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大力开展读书活动，加强学生理想信念教育</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认真组织开展了“中华魂”主题读书活动。为了增强学生党员政治意识，提高学生党员社会实践能力，学院在五七路小学建立了党员志愿服务基地</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要求学生党支部每周组织学生党员、积极分子到小学开展志愿服务活动，每人每年至少一次。积极组织开展基础教育</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lang w:val="en-US" w:eastAsia="zh-CN"/>
        </w:rPr>
        <w:t>注重</w:t>
      </w:r>
      <w:r>
        <w:rPr>
          <w:rFonts w:hint="eastAsia" w:ascii="仿宋_GB2312" w:hAnsi="仿宋_GB2312" w:eastAsia="仿宋_GB2312" w:cs="仿宋_GB2312"/>
          <w:b w:val="0"/>
          <w:bCs w:val="0"/>
          <w:color w:val="auto"/>
          <w:kern w:val="0"/>
          <w:sz w:val="32"/>
          <w:szCs w:val="32"/>
        </w:rPr>
        <w:t>宣传先进典型，以榜样的力量激励学生奋发向上，带动学院学风建设。</w:t>
      </w:r>
      <w:r>
        <w:rPr>
          <w:rFonts w:hint="eastAsia" w:ascii="仿宋_GB2312" w:hAnsi="仿宋_GB2312" w:eastAsia="仿宋_GB2312" w:cs="仿宋_GB2312"/>
          <w:b w:val="0"/>
          <w:bCs w:val="0"/>
          <w:color w:val="auto"/>
          <w:kern w:val="0"/>
          <w:sz w:val="32"/>
          <w:szCs w:val="32"/>
          <w:lang w:val="en-US" w:eastAsia="zh-CN"/>
        </w:rPr>
        <w:t>先后举办了</w:t>
      </w:r>
      <w:r>
        <w:rPr>
          <w:rFonts w:hint="eastAsia" w:ascii="仿宋_GB2312" w:hAnsi="仿宋_GB2312" w:eastAsia="仿宋_GB2312" w:cs="仿宋_GB2312"/>
          <w:b w:val="0"/>
          <w:bCs w:val="0"/>
          <w:color w:val="auto"/>
          <w:kern w:val="0"/>
          <w:sz w:val="32"/>
          <w:szCs w:val="32"/>
        </w:rPr>
        <w:t>毕业生“考研交流会”</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“2017年新老生交流会”</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“知识风暴”主题知识竞赛</w:t>
      </w:r>
      <w:r>
        <w:rPr>
          <w:rFonts w:hint="eastAsia" w:ascii="仿宋_GB2312" w:hAnsi="仿宋_GB2312" w:eastAsia="仿宋_GB2312" w:cs="仿宋_GB2312"/>
          <w:b w:val="0"/>
          <w:bCs w:val="0"/>
          <w:color w:val="auto"/>
          <w:kern w:val="0"/>
          <w:sz w:val="32"/>
          <w:szCs w:val="32"/>
          <w:lang w:val="en-US" w:eastAsia="zh-CN"/>
        </w:rPr>
        <w:t>等，</w:t>
      </w:r>
      <w:r>
        <w:rPr>
          <w:rFonts w:hint="eastAsia" w:ascii="仿宋_GB2312" w:hAnsi="仿宋_GB2312" w:eastAsia="仿宋_GB2312" w:cs="仿宋_GB2312"/>
          <w:b w:val="0"/>
          <w:bCs w:val="0"/>
          <w:color w:val="auto"/>
          <w:kern w:val="0"/>
          <w:sz w:val="32"/>
          <w:szCs w:val="32"/>
        </w:rPr>
        <w:t>广泛开展心理剧大赛、拔河比赛、新生心理破冰活动、第八届学院职业生涯规划大赛、职场面试大赛</w:t>
      </w:r>
      <w:r>
        <w:rPr>
          <w:rFonts w:hint="eastAsia" w:ascii="仿宋_GB2312" w:hAnsi="仿宋_GB2312" w:eastAsia="仿宋_GB2312" w:cs="仿宋_GB2312"/>
          <w:b w:val="0"/>
          <w:bCs w:val="0"/>
          <w:color w:val="auto"/>
          <w:kern w:val="0"/>
          <w:sz w:val="32"/>
          <w:szCs w:val="32"/>
          <w:lang w:val="en-US" w:eastAsia="zh-CN"/>
        </w:rPr>
        <w:t>等</w:t>
      </w:r>
      <w:r>
        <w:rPr>
          <w:rFonts w:hint="eastAsia" w:ascii="仿宋_GB2312" w:hAnsi="仿宋_GB2312" w:eastAsia="仿宋_GB2312" w:cs="仿宋_GB2312"/>
          <w:b w:val="0"/>
          <w:bCs w:val="0"/>
          <w:color w:val="auto"/>
          <w:kern w:val="0"/>
          <w:sz w:val="32"/>
          <w:szCs w:val="32"/>
        </w:rPr>
        <w:t>评优竞赛活动，在全院范围内形成</w:t>
      </w:r>
      <w:r>
        <w:rPr>
          <w:rFonts w:hint="eastAsia" w:ascii="仿宋_GB2312" w:hAnsi="仿宋_GB2312" w:eastAsia="仿宋_GB2312" w:cs="仿宋_GB2312"/>
          <w:b w:val="0"/>
          <w:bCs w:val="0"/>
          <w:color w:val="auto"/>
          <w:kern w:val="0"/>
          <w:sz w:val="32"/>
          <w:szCs w:val="32"/>
          <w:lang w:val="en-US" w:eastAsia="zh-CN"/>
        </w:rPr>
        <w:t>了</w:t>
      </w:r>
      <w:r>
        <w:rPr>
          <w:rFonts w:hint="eastAsia" w:ascii="仿宋_GB2312" w:hAnsi="仿宋_GB2312" w:eastAsia="仿宋_GB2312" w:cs="仿宋_GB2312"/>
          <w:b w:val="0"/>
          <w:bCs w:val="0"/>
          <w:color w:val="auto"/>
          <w:kern w:val="0"/>
          <w:sz w:val="32"/>
          <w:szCs w:val="32"/>
        </w:rPr>
        <w:t>你追我赶的竞争局面。组织开展网络育人和宣传活动</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拓展网络教育“微”体系，创新思想政治教育模式</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通过微信、官方微博、QQ等新媒体平台，深入网格化教育管理模式，在形式与内容上努力实现贴近学生、服务学生，推送新鲜资讯、传递正能量，实现学生的自我教育、自我管理、自我服务。截至2017年11月，学院的官方认证微信公众号“经贸数统青年”关注人数已突破1077人。学院的官方认证微博“河北经贸大学数学与统计学学院”关注人数已达到1611人。</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lang w:val="en-US" w:eastAsia="zh-CN"/>
        </w:rPr>
        <w:t>3.日常管理方面。</w:t>
      </w:r>
      <w:r>
        <w:rPr>
          <w:rFonts w:hint="eastAsia" w:ascii="仿宋_GB2312" w:hAnsi="仿宋_GB2312" w:eastAsia="仿宋_GB2312" w:cs="仿宋_GB2312"/>
          <w:b w:val="0"/>
          <w:bCs w:val="0"/>
          <w:color w:val="auto"/>
          <w:kern w:val="0"/>
          <w:sz w:val="32"/>
          <w:szCs w:val="32"/>
        </w:rPr>
        <w:t>认真开展安全、纪律、法制教育</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开展网络网贷风险防范教育，加强学生安全管理。有效开展心理健康教育</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建立“班级心理委员——院心理健康部——班级辅导员——党委副书记”四级工作机构。在2017年学生处举办的心理健康知识竞赛中，学院参赛队伍获全校第一名的好成绩。认真做好资助工作</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严格按照省教育厅和学校的相关政策、文件精神，确保每笔受奖助金都及时足额直接进入获奖受助学生的个人账户。重视学风、校风建设</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定期召开各年级学生大会强化学风</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严格执行学生考勤制度</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请销假制度</w:t>
      </w:r>
      <w:r>
        <w:rPr>
          <w:rFonts w:hint="eastAsia" w:ascii="仿宋_GB2312" w:hAnsi="仿宋_GB2312" w:eastAsia="仿宋_GB2312" w:cs="仿宋_GB2312"/>
          <w:b w:val="0"/>
          <w:bCs w:val="0"/>
          <w:color w:val="auto"/>
          <w:kern w:val="0"/>
          <w:sz w:val="32"/>
          <w:szCs w:val="32"/>
          <w:lang w:val="en-US" w:eastAsia="zh-CN"/>
        </w:rPr>
        <w:t>等，坚持</w:t>
      </w:r>
      <w:r>
        <w:rPr>
          <w:rFonts w:hint="eastAsia" w:ascii="仿宋_GB2312" w:hAnsi="仿宋_GB2312" w:eastAsia="仿宋_GB2312" w:cs="仿宋_GB2312"/>
          <w:b w:val="0"/>
          <w:bCs w:val="0"/>
          <w:color w:val="auto"/>
          <w:kern w:val="0"/>
          <w:sz w:val="32"/>
          <w:szCs w:val="32"/>
        </w:rPr>
        <w:t>做到“三查”</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上课期间学生自查、辅导员检查、主管学生领导抽查</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重视“学风、班风、舍风”共同建设，</w:t>
      </w:r>
      <w:r>
        <w:rPr>
          <w:rFonts w:hint="eastAsia" w:ascii="仿宋_GB2312" w:hAnsi="仿宋_GB2312" w:eastAsia="仿宋_GB2312" w:cs="仿宋_GB2312"/>
          <w:b w:val="0"/>
          <w:bCs w:val="0"/>
          <w:color w:val="auto"/>
          <w:kern w:val="0"/>
          <w:sz w:val="32"/>
          <w:szCs w:val="32"/>
          <w:lang w:val="en-US" w:eastAsia="zh-CN"/>
        </w:rPr>
        <w:t>切实落实</w:t>
      </w:r>
      <w:r>
        <w:rPr>
          <w:rFonts w:hint="eastAsia" w:ascii="仿宋_GB2312" w:hAnsi="仿宋_GB2312" w:eastAsia="仿宋_GB2312" w:cs="仿宋_GB2312"/>
          <w:b w:val="0"/>
          <w:bCs w:val="0"/>
          <w:color w:val="auto"/>
          <w:kern w:val="0"/>
          <w:sz w:val="32"/>
          <w:szCs w:val="32"/>
        </w:rPr>
        <w:t>“环境育人”。</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lang w:val="en-US" w:eastAsia="zh-CN"/>
        </w:rPr>
        <w:t>4.</w:t>
      </w:r>
      <w:r>
        <w:rPr>
          <w:rFonts w:hint="eastAsia" w:ascii="仿宋_GB2312" w:hAnsi="仿宋_GB2312" w:eastAsia="仿宋_GB2312" w:cs="仿宋_GB2312"/>
          <w:b w:val="0"/>
          <w:bCs w:val="0"/>
          <w:color w:val="auto"/>
          <w:kern w:val="0"/>
          <w:sz w:val="32"/>
          <w:szCs w:val="32"/>
        </w:rPr>
        <w:t>创新工作特色</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学院特设“勤奋学习奖”，成为学生学习的推动器。学院设置“勤奋学习奖”已经13年，今年有130多名同学由于出勤率高、学习刻苦、成绩进步快获得“勤奋学习奖”。</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lang w:val="en-US" w:eastAsia="zh-CN"/>
        </w:rPr>
        <w:t>5.工作成效显著。</w:t>
      </w:r>
      <w:r>
        <w:rPr>
          <w:rFonts w:hint="eastAsia" w:ascii="仿宋_GB2312" w:hAnsi="仿宋_GB2312" w:eastAsia="仿宋_GB2312" w:cs="仿宋_GB2312"/>
          <w:b w:val="0"/>
          <w:bCs w:val="0"/>
          <w:color w:val="auto"/>
          <w:kern w:val="0"/>
          <w:sz w:val="32"/>
          <w:szCs w:val="32"/>
        </w:rPr>
        <w:t>我院辅导员高会颖老师的“以河北经贸贸大学为例大学生经典名著阅读量的研究”项目在2017年大学生思想政治专项研究立项，学生科研立项4项，助困科研立项3项。学院获得2017年就业先进集体、征兵工作先进单位、暑期“大家访”活动先进单位、中华魂优秀组织奖、第一届国防知识竞赛二等奖、第十二届大学生心理健康节优秀组织单位、第三届“互联网+”大学生创新创业大赛优秀组织奖、大学生创新创业训练项目优秀组织奖、河北经贸大学反邪教主题征文及新媒体创作大赛征文优秀组织单位、新媒体优秀组织单位等组织奖项。同时，郑文廷、单婷婷等两名同学在河北省高校反邪教征文一等奖，也是我校唯一获得此奖项的学生；在大学生创新创业项目共校级立项4项，省级立项2项，国家级立项1项；王琦获2017年“大学生自强之星”；董子祎获“十佳大学生”称号；参赛队伍获校级心理健康知识竞赛一等奖。</w:t>
      </w:r>
    </w:p>
    <w:p>
      <w:pPr>
        <w:keepNext w:val="0"/>
        <w:keepLines w:val="0"/>
        <w:pageBreakBefore w:val="0"/>
        <w:widowControl w:val="0"/>
        <w:kinsoku/>
        <w:wordWrap/>
        <w:overflowPunct/>
        <w:topLinePunct w:val="0"/>
        <w:autoSpaceDE/>
        <w:autoSpaceDN/>
        <w:bidi w:val="0"/>
        <w:spacing w:line="560" w:lineRule="exact"/>
        <w:ind w:left="0" w:leftChars="0" w:right="0" w:rightChars="0" w:firstLine="614" w:firstLineChars="192"/>
        <w:textAlignment w:val="auto"/>
        <w:outlineLvl w:val="9"/>
        <w:rPr>
          <w:rFonts w:hint="eastAsia" w:ascii="仿宋_GB2312" w:hAnsi="仿宋_GB2312" w:eastAsia="仿宋_GB2312" w:cs="仿宋_GB2312"/>
          <w:b w:val="0"/>
          <w:bCs w:val="0"/>
          <w:color w:val="auto"/>
          <w:kern w:val="0"/>
          <w:sz w:val="32"/>
          <w:szCs w:val="32"/>
          <w:lang w:val="en-US" w:eastAsia="zh-CN"/>
        </w:rPr>
      </w:pPr>
      <w:r>
        <w:rPr>
          <w:rFonts w:hint="eastAsia" w:ascii="仿宋_GB2312" w:hAnsi="仿宋_GB2312" w:eastAsia="仿宋_GB2312" w:cs="仿宋_GB2312"/>
          <w:b w:val="0"/>
          <w:bCs w:val="0"/>
          <w:color w:val="auto"/>
          <w:kern w:val="0"/>
          <w:sz w:val="32"/>
          <w:szCs w:val="32"/>
        </w:rPr>
        <w:t>学院在仰望星空网站报道15篇。河北卫视经济频道在《今日资讯栏目》对我院赴宁晋社会实践小分队在贾家口镇小河庄村的“精准扶贫户识别”与“城乡老龄人口生活质量差异化研究”实践活动进行了专题报道；中国教育报2017年10月24日报道我院组织学生党员观看“砥砺奋进的五年”网上直播活动；河北日报在2017年10月4日“奋力书写强国强军新的辉煌篇章”报道我院统计学专业学生蒋雨轩对于强国强军的认识和感想；河北日报在2017年11月18日“省委‘走基层’宣讲团走进高校乡村宣讲”报道我院吴方元同学对十九大报告的认识和理解。</w:t>
      </w:r>
    </w:p>
    <w:p>
      <w:pPr>
        <w:keepNext w:val="0"/>
        <w:keepLines w:val="0"/>
        <w:pageBreakBefore w:val="0"/>
        <w:widowControl w:val="0"/>
        <w:numPr>
          <w:ilvl w:val="0"/>
          <w:numId w:val="1"/>
        </w:numPr>
        <w:kinsoku/>
        <w:wordWrap/>
        <w:overflowPunct/>
        <w:topLinePunct w:val="0"/>
        <w:autoSpaceDE/>
        <w:autoSpaceDN/>
        <w:bidi w:val="0"/>
        <w:spacing w:line="560" w:lineRule="exact"/>
        <w:ind w:left="0" w:leftChars="0" w:right="0" w:rightChars="0" w:firstLine="614" w:firstLineChars="192"/>
        <w:textAlignment w:val="auto"/>
        <w:outlineLvl w:val="9"/>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就业工作连年评优</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lang w:val="en-US" w:eastAsia="zh-CN"/>
        </w:rPr>
        <w:t>1.注重促进就业工作全程化、信息化、全员化，提高毕业生就业质量。</w:t>
      </w:r>
      <w:r>
        <w:rPr>
          <w:rFonts w:hint="eastAsia" w:ascii="仿宋_GB2312" w:hAnsi="仿宋_GB2312" w:eastAsia="仿宋_GB2312" w:cs="仿宋_GB2312"/>
          <w:b w:val="0"/>
          <w:bCs w:val="0"/>
          <w:color w:val="auto"/>
          <w:kern w:val="0"/>
          <w:sz w:val="32"/>
          <w:szCs w:val="32"/>
        </w:rPr>
        <w:t>学院高度重视就业工作，2017年学院</w:t>
      </w:r>
      <w:r>
        <w:rPr>
          <w:rFonts w:hint="eastAsia" w:ascii="仿宋_GB2312" w:hAnsi="仿宋_GB2312" w:eastAsia="仿宋_GB2312" w:cs="仿宋_GB2312"/>
          <w:b w:val="0"/>
          <w:bCs w:val="0"/>
          <w:color w:val="auto"/>
          <w:kern w:val="0"/>
          <w:sz w:val="32"/>
          <w:szCs w:val="32"/>
          <w:lang w:val="en-US" w:eastAsia="zh-CN"/>
        </w:rPr>
        <w:t>首次</w:t>
      </w:r>
      <w:r>
        <w:rPr>
          <w:rFonts w:hint="eastAsia" w:ascii="仿宋_GB2312" w:hAnsi="仿宋_GB2312" w:eastAsia="仿宋_GB2312" w:cs="仿宋_GB2312"/>
          <w:b w:val="0"/>
          <w:bCs w:val="0"/>
          <w:color w:val="auto"/>
          <w:kern w:val="0"/>
          <w:sz w:val="32"/>
          <w:szCs w:val="32"/>
        </w:rPr>
        <w:t>就业率90.16%，质量就业率65.80%，学校排名第二，荣获学校就业先进单位。学院党政领导班子例会，都要定期专题讨论学生就业工作，及时了解毕业生就业情况，研究解决学院在就业指导服务工作遇到的问题和困难，制定有效的对策措施，确保就业工作的有效开展。</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rPr>
        <w:t>以制度建设为根本，促进全员参与就业创业指导与服务工作中</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学院不断加强就业创业与服务机构工作细则、就业协议书管理制度、就业困难群体帮扶等制度，建立毕业生就业工作信息化、全员化制度，营造全员关心并参与就业工作的良好氛围，更好的为毕业生服务。学院领导多次在学院的全体教工会议上动员要求全体教师，一方面利用论文指导、课后交流时间对学生进行就业指导，另一方面利用个人资源为毕业生寻求更多的就业机会。每年都有学院领导和多位专业教师为毕业生提供就业信息，帮助学生落实工作岗位。</w:t>
      </w:r>
      <w:r>
        <w:rPr>
          <w:rFonts w:hint="eastAsia" w:ascii="仿宋_GB2312" w:hAnsi="仿宋_GB2312" w:eastAsia="仿宋_GB2312" w:cs="仿宋_GB2312"/>
          <w:b w:val="0"/>
          <w:bCs w:val="0"/>
          <w:color w:val="auto"/>
          <w:kern w:val="0"/>
          <w:sz w:val="32"/>
          <w:szCs w:val="32"/>
        </w:rPr>
        <w:t>10月30日，学院举行201</w:t>
      </w:r>
      <w:r>
        <w:rPr>
          <w:rFonts w:hint="eastAsia" w:ascii="仿宋_GB2312" w:hAnsi="仿宋_GB2312" w:eastAsia="仿宋_GB2312" w:cs="仿宋_GB2312"/>
          <w:b w:val="0"/>
          <w:bCs w:val="0"/>
          <w:color w:val="auto"/>
          <w:kern w:val="0"/>
          <w:sz w:val="32"/>
          <w:szCs w:val="32"/>
        </w:rPr>
        <w:t>8届毕业生</w:t>
      </w:r>
      <w:r>
        <w:rPr>
          <w:rFonts w:hint="eastAsia" w:ascii="仿宋_GB2312" w:hAnsi="仿宋_GB2312" w:eastAsia="仿宋_GB2312" w:cs="仿宋_GB2312"/>
          <w:b w:val="0"/>
          <w:bCs w:val="0"/>
          <w:color w:val="auto"/>
          <w:kern w:val="0"/>
          <w:sz w:val="32"/>
          <w:szCs w:val="32"/>
        </w:rPr>
        <w:t>考研、就业动员大会，通过大会，使同学们对考研、就业相关知识有了更加清楚的了解，对下一步努力方向有了更加科学、合理的规划，进一步增强了大家对考研、就业的信心。</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rPr>
        <w:t>贯彻政策，加强宣传，及时将招聘信息传达到毕业生</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学院与就业处协调联运动，及时地把有关就业政策、信息传达到毕业生之中。广泛利用QQ、微博、微信等新媒体分时段、分类别推送基层就业、自主创业、参军入伍等政策措施，通过大会教育动员学生积极响应党和国家的号召到基层去、到西部去、到部队、到祖国最需要的地方去建功立业。2017年学院有</w:t>
      </w:r>
      <w:r>
        <w:rPr>
          <w:rFonts w:hint="eastAsia" w:ascii="仿宋_GB2312" w:hAnsi="仿宋_GB2312" w:eastAsia="仿宋_GB2312" w:cs="仿宋_GB2312"/>
          <w:b w:val="0"/>
          <w:bCs w:val="0"/>
          <w:color w:val="auto"/>
          <w:kern w:val="0"/>
          <w:sz w:val="32"/>
          <w:szCs w:val="32"/>
          <w:lang w:val="en-US" w:eastAsia="zh-CN"/>
        </w:rPr>
        <w:t>3</w:t>
      </w:r>
      <w:r>
        <w:rPr>
          <w:rFonts w:hint="eastAsia" w:ascii="仿宋_GB2312" w:hAnsi="仿宋_GB2312" w:eastAsia="仿宋_GB2312" w:cs="仿宋_GB2312"/>
          <w:b w:val="0"/>
          <w:bCs w:val="0"/>
          <w:color w:val="auto"/>
          <w:kern w:val="0"/>
          <w:sz w:val="32"/>
          <w:szCs w:val="32"/>
        </w:rPr>
        <w:t>名学生参军入伍。</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rPr>
        <w:t>主动出击，拓宽渠道，为毕业生就业搭建桥梁</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为帮助毕业生充分就业，学院进一步强化就业服务，努力打造就业品牌，积极采取"主动出击，搭建平台"的战略，多次带领毕业生前往用人单位实地考察，推荐毕业生就业。学院主动联系用人单位，每年组织多场企业宣讲会和招聘会，2017年组织各类专场招聘会35场。</w:t>
      </w:r>
      <w:r>
        <w:rPr>
          <w:rFonts w:hint="eastAsia" w:ascii="仿宋_GB2312" w:hAnsi="仿宋_GB2312" w:eastAsia="仿宋_GB2312" w:cs="仿宋_GB2312"/>
          <w:b w:val="0"/>
          <w:bCs w:val="0"/>
          <w:color w:val="auto"/>
          <w:kern w:val="0"/>
          <w:sz w:val="32"/>
          <w:szCs w:val="32"/>
        </w:rPr>
        <w:t>11月20日，学院举办“职来职往、赢在职场”校园模拟职场招聘大赛，此次模拟职场招聘大赛，旨在让为了让大学生提前体验职场，充分认识当代大学生挑战职场所应具备的各种素质要求，为今后的职场生涯积累经验，打下良好的基础。</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rPr>
        <w:t>充分发挥“导师制”在就业工作中的作用</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学院实行本科生导师制，导师制模式下的导师由于对本行业了解全面，校外资源丰富，可以提供本专业所涉及的企业信息，可以帮助毕业生判断拟签订协议的单位的价值和行业地位，为毕业生未来的职业规划提供参考意见。学院各位导师依靠自身资源，积极为所带毕业生寻找就业机会，每年都有多位老师成功推荐毕业生就业。</w:t>
      </w:r>
      <w:r>
        <w:rPr>
          <w:rFonts w:hint="eastAsia" w:ascii="仿宋_GB2312" w:hAnsi="仿宋_GB2312" w:eastAsia="仿宋_GB2312" w:cs="仿宋_GB2312"/>
          <w:b w:val="0"/>
          <w:bCs w:val="0"/>
          <w:color w:val="auto"/>
          <w:kern w:val="0"/>
          <w:sz w:val="32"/>
          <w:szCs w:val="32"/>
        </w:rPr>
        <w:t>举办“大学生职业生涯规划大赛”</w:t>
      </w:r>
      <w:r>
        <w:rPr>
          <w:rFonts w:hint="eastAsia" w:ascii="仿宋_GB2312" w:hAnsi="仿宋_GB2312" w:eastAsia="仿宋_GB2312" w:cs="仿宋_GB2312"/>
          <w:b w:val="0"/>
          <w:bCs w:val="0"/>
          <w:color w:val="auto"/>
          <w:kern w:val="0"/>
          <w:sz w:val="32"/>
          <w:szCs w:val="32"/>
        </w:rPr>
        <w:t>，</w:t>
      </w:r>
      <w:r>
        <w:rPr>
          <w:rFonts w:hint="eastAsia" w:ascii="仿宋_GB2312" w:hAnsi="仿宋_GB2312" w:eastAsia="仿宋_GB2312" w:cs="仿宋_GB2312"/>
          <w:b w:val="0"/>
          <w:bCs w:val="0"/>
          <w:color w:val="auto"/>
          <w:kern w:val="0"/>
          <w:sz w:val="32"/>
          <w:szCs w:val="32"/>
        </w:rPr>
        <w:t>面向全院学生，引导</w:t>
      </w:r>
      <w:r>
        <w:rPr>
          <w:rFonts w:hint="eastAsia" w:ascii="仿宋_GB2312" w:hAnsi="仿宋_GB2312" w:eastAsia="仿宋_GB2312" w:cs="仿宋_GB2312"/>
          <w:b w:val="0"/>
          <w:bCs w:val="0"/>
          <w:color w:val="auto"/>
          <w:kern w:val="0"/>
          <w:sz w:val="32"/>
          <w:szCs w:val="32"/>
        </w:rPr>
        <w:t>学生</w:t>
      </w:r>
      <w:r>
        <w:rPr>
          <w:rFonts w:hint="eastAsia" w:ascii="仿宋_GB2312" w:hAnsi="仿宋_GB2312" w:eastAsia="仿宋_GB2312" w:cs="仿宋_GB2312"/>
          <w:b w:val="0"/>
          <w:bCs w:val="0"/>
          <w:color w:val="auto"/>
          <w:kern w:val="0"/>
          <w:sz w:val="32"/>
          <w:szCs w:val="32"/>
        </w:rPr>
        <w:t>树立正确的成才观、就业观，帮助</w:t>
      </w:r>
      <w:r>
        <w:rPr>
          <w:rFonts w:hint="eastAsia" w:ascii="仿宋_GB2312" w:hAnsi="仿宋_GB2312" w:eastAsia="仿宋_GB2312" w:cs="仿宋_GB2312"/>
          <w:b w:val="0"/>
          <w:bCs w:val="0"/>
          <w:color w:val="auto"/>
          <w:kern w:val="0"/>
          <w:sz w:val="32"/>
          <w:szCs w:val="32"/>
        </w:rPr>
        <w:t>学生</w:t>
      </w:r>
      <w:r>
        <w:rPr>
          <w:rFonts w:hint="eastAsia" w:ascii="仿宋_GB2312" w:hAnsi="仿宋_GB2312" w:eastAsia="仿宋_GB2312" w:cs="仿宋_GB2312"/>
          <w:b w:val="0"/>
          <w:bCs w:val="0"/>
          <w:color w:val="auto"/>
          <w:kern w:val="0"/>
          <w:sz w:val="32"/>
          <w:szCs w:val="32"/>
        </w:rPr>
        <w:t>科学合理的规划大学生活，提高就业技能与实践能力。</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lang w:val="en-US" w:eastAsia="zh-CN"/>
        </w:rPr>
        <w:t>2.积极发动学生参加创新创业比赛，提升学生综合素质。</w:t>
      </w:r>
      <w:r>
        <w:rPr>
          <w:rFonts w:hint="eastAsia" w:ascii="仿宋_GB2312" w:hAnsi="仿宋_GB2312" w:eastAsia="仿宋_GB2312" w:cs="仿宋_GB2312"/>
          <w:b w:val="0"/>
          <w:bCs w:val="0"/>
          <w:color w:val="auto"/>
          <w:kern w:val="0"/>
          <w:sz w:val="32"/>
          <w:szCs w:val="32"/>
        </w:rPr>
        <w:t>学院</w:t>
      </w:r>
      <w:r>
        <w:rPr>
          <w:rFonts w:hint="eastAsia" w:ascii="仿宋_GB2312" w:hAnsi="仿宋_GB2312" w:eastAsia="仿宋_GB2312" w:cs="仿宋_GB2312"/>
          <w:b w:val="0"/>
          <w:bCs w:val="0"/>
          <w:color w:val="auto"/>
          <w:kern w:val="0"/>
          <w:sz w:val="32"/>
          <w:szCs w:val="32"/>
        </w:rPr>
        <w:t>把大学生创新创业教育作为推进思想政治工作的重要抓手，多措并举满足学生成长发展需求和期待，推动实现全程育人、全方位育人。通过赛事引领学生践行</w:t>
      </w:r>
      <w:r>
        <w:rPr>
          <w:rFonts w:hint="eastAsia" w:ascii="仿宋_GB2312" w:hAnsi="仿宋_GB2312" w:eastAsia="仿宋_GB2312" w:cs="仿宋_GB2312"/>
          <w:b w:val="0"/>
          <w:bCs w:val="0"/>
          <w:color w:val="auto"/>
          <w:kern w:val="0"/>
          <w:sz w:val="32"/>
          <w:szCs w:val="32"/>
        </w:rPr>
        <w:t>“</w:t>
      </w:r>
      <w:r>
        <w:rPr>
          <w:rFonts w:hint="eastAsia" w:ascii="仿宋_GB2312" w:hAnsi="仿宋_GB2312" w:eastAsia="仿宋_GB2312" w:cs="仿宋_GB2312"/>
          <w:b w:val="0"/>
          <w:bCs w:val="0"/>
          <w:color w:val="auto"/>
          <w:kern w:val="0"/>
          <w:sz w:val="32"/>
          <w:szCs w:val="32"/>
        </w:rPr>
        <w:t>学用结合，学以实为贵</w:t>
      </w:r>
      <w:r>
        <w:rPr>
          <w:rFonts w:hint="eastAsia" w:ascii="仿宋_GB2312" w:hAnsi="仿宋_GB2312" w:eastAsia="仿宋_GB2312" w:cs="仿宋_GB2312"/>
          <w:b w:val="0"/>
          <w:bCs w:val="0"/>
          <w:color w:val="auto"/>
          <w:kern w:val="0"/>
          <w:sz w:val="32"/>
          <w:szCs w:val="32"/>
        </w:rPr>
        <w:t>”</w:t>
      </w:r>
      <w:r>
        <w:rPr>
          <w:rFonts w:hint="eastAsia" w:ascii="仿宋_GB2312" w:hAnsi="仿宋_GB2312" w:eastAsia="仿宋_GB2312" w:cs="仿宋_GB2312"/>
          <w:b w:val="0"/>
          <w:bCs w:val="0"/>
          <w:color w:val="auto"/>
          <w:kern w:val="0"/>
          <w:sz w:val="32"/>
          <w:szCs w:val="32"/>
        </w:rPr>
        <w:t>的办学理念，勤奋学习，增长本领。通过比赛挖掘大学生的创意思维、培养创新精神、提高创造能力，提升创业意识、追求创富理想，不断提升综合素质和核心竞争力。</w:t>
      </w:r>
      <w:r>
        <w:rPr>
          <w:rFonts w:hint="eastAsia" w:ascii="仿宋_GB2312" w:hAnsi="仿宋_GB2312" w:eastAsia="仿宋_GB2312" w:cs="仿宋_GB2312"/>
          <w:b w:val="0"/>
          <w:bCs w:val="0"/>
          <w:color w:val="auto"/>
          <w:kern w:val="0"/>
          <w:sz w:val="32"/>
          <w:szCs w:val="32"/>
        </w:rPr>
        <w:t>2017年，学院在“互联网+”大学生创新创业比赛中获奖12项，其中一等奖1项，二等奖1项，三等奖10项，获得校级优秀组织奖；在大学生创新创业项目共校级立项4项，省级立项2项，国家级立项1项，同时获得校级优秀组织奖。</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kern w:val="0"/>
          <w:sz w:val="32"/>
          <w:szCs w:val="32"/>
        </w:rPr>
      </w:pPr>
      <w:r>
        <w:rPr>
          <w:rFonts w:hint="eastAsia" w:ascii="仿宋_GB2312" w:hAnsi="仿宋_GB2312" w:eastAsia="仿宋_GB2312" w:cs="仿宋_GB2312"/>
          <w:b w:val="0"/>
          <w:bCs w:val="0"/>
          <w:color w:val="auto"/>
          <w:kern w:val="0"/>
          <w:sz w:val="32"/>
          <w:szCs w:val="32"/>
          <w:lang w:val="en-US" w:eastAsia="zh-CN"/>
        </w:rPr>
        <w:t>3.</w:t>
      </w:r>
      <w:r>
        <w:rPr>
          <w:rFonts w:hint="eastAsia" w:ascii="仿宋_GB2312" w:hAnsi="仿宋_GB2312" w:eastAsia="仿宋_GB2312" w:cs="仿宋_GB2312"/>
          <w:b w:val="0"/>
          <w:bCs w:val="0"/>
          <w:color w:val="auto"/>
          <w:kern w:val="0"/>
          <w:sz w:val="32"/>
          <w:szCs w:val="32"/>
        </w:rPr>
        <w:t>加大就业创业宣传力度，优化就业创业环境</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rPr>
        <w:t>坚持立德树人，加大就业创业政策宣传力度，宣传解读国家和省关于促进就业创业的政策和措施，引导毕业生树立科学的就业观和择业观，努力营造有利于就业创业的良好舆论氛围。特别是在考研方面，作为学院特色，做到早动员早部署，让往届成功考取研究生的学生回校分享他们的考研经验，帮助在校大学生找准方向、优化路径。2017年学院在校就业信息服务网共发布新闻报道15篇，包括专场招聘会、就业动员会、经验分享会等。</w:t>
      </w:r>
    </w:p>
    <w:p>
      <w:pPr>
        <w:keepNext w:val="0"/>
        <w:keepLines w:val="0"/>
        <w:pageBreakBefore w:val="0"/>
        <w:widowControl w:val="0"/>
        <w:numPr>
          <w:ilvl w:val="0"/>
          <w:numId w:val="1"/>
        </w:numPr>
        <w:kinsoku/>
        <w:wordWrap/>
        <w:overflowPunct/>
        <w:topLinePunct w:val="0"/>
        <w:autoSpaceDE/>
        <w:autoSpaceDN/>
        <w:bidi w:val="0"/>
        <w:spacing w:line="560" w:lineRule="exact"/>
        <w:ind w:left="0" w:leftChars="0" w:right="0" w:rightChars="0" w:firstLine="614" w:firstLineChars="192"/>
        <w:textAlignment w:val="auto"/>
        <w:outlineLvl w:val="9"/>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共青团工作朝气蓬勃</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团学组织建设</w:t>
      </w:r>
      <w:r>
        <w:rPr>
          <w:rFonts w:hint="eastAsia" w:ascii="仿宋_GB2312" w:hAnsi="仿宋_GB2312" w:eastAsia="仿宋_GB2312" w:cs="仿宋_GB2312"/>
          <w:b w:val="0"/>
          <w:bCs w:val="0"/>
          <w:color w:val="auto"/>
          <w:sz w:val="32"/>
          <w:szCs w:val="32"/>
          <w:lang w:val="en-US" w:eastAsia="zh-CN"/>
        </w:rPr>
        <w:t>方面</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kern w:val="2"/>
          <w:sz w:val="32"/>
          <w:szCs w:val="32"/>
          <w:lang w:val="en-US" w:eastAsia="zh-CN" w:bidi="ar-SA"/>
        </w:rPr>
        <w:t>健全团员代表和学生代表制度，完善学生权益维护制度。</w:t>
      </w:r>
      <w:r>
        <w:rPr>
          <w:rFonts w:hint="eastAsia" w:ascii="仿宋_GB2312" w:hAnsi="仿宋_GB2312" w:eastAsia="仿宋_GB2312" w:cs="仿宋_GB2312"/>
          <w:b w:val="0"/>
          <w:bCs w:val="0"/>
          <w:color w:val="auto"/>
          <w:sz w:val="32"/>
          <w:szCs w:val="32"/>
        </w:rPr>
        <w:t>学院充分发挥团总支的作用，主动承担培养“有理想、有道德、有文化、有纪律”大学生的责任和义务，健全团员代表和学生代表制度，完善学生权益维护制度。定期开展团员会议和学生代表会议，通过与团员和学生代表的交谈，对相关工作进行总结和探讨，分析存在的问题，提出解决的办法，并部署下一阶段的工作。为响应第二次学代会，我院对学生进行有效的宣传和动员，充分发扬民主，认真落实学代会代表的选举工作，同时做好大会召开的相关准备。我院通过对学代会提出提案，进一步完善学生权益维护制度</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kern w:val="2"/>
          <w:sz w:val="32"/>
          <w:szCs w:val="32"/>
          <w:lang w:val="en-US" w:eastAsia="zh-CN" w:bidi="ar-SA"/>
        </w:rPr>
        <w:t>基层团支部建设规范，学生会制度规章制完善。</w:t>
      </w:r>
      <w:r>
        <w:rPr>
          <w:rFonts w:hint="eastAsia" w:ascii="仿宋_GB2312" w:hAnsi="仿宋_GB2312" w:eastAsia="仿宋_GB2312" w:cs="仿宋_GB2312"/>
          <w:b w:val="0"/>
          <w:bCs w:val="0"/>
          <w:color w:val="auto"/>
          <w:sz w:val="32"/>
          <w:szCs w:val="32"/>
        </w:rPr>
        <w:t>完善基层团支部建设，举办通过主题青年读书班、展开讲好总书记青春故事活动分享会和团委书记团日活动宣讲，对《习近平的七年知青岁月》进行了学习。我院学生会进一步完善了各方面的规章制度，通过对报账制度、值班制度、评优制度、物品归还制度的进一步完善，使我院学生会日常工作有条不紊的进行。</w:t>
      </w:r>
      <w:r>
        <w:rPr>
          <w:rFonts w:hint="eastAsia" w:ascii="仿宋_GB2312" w:hAnsi="仿宋_GB2312" w:eastAsia="仿宋_GB2312" w:cs="仿宋_GB2312"/>
          <w:b w:val="0"/>
          <w:bCs w:val="0"/>
          <w:color w:val="auto"/>
          <w:kern w:val="2"/>
          <w:sz w:val="32"/>
          <w:szCs w:val="32"/>
          <w:lang w:val="en-US" w:eastAsia="zh-CN" w:bidi="ar-SA"/>
        </w:rPr>
        <w:t>坚持“从严治团”要求，实施团支部活力提升工程。</w:t>
      </w:r>
      <w:r>
        <w:rPr>
          <w:rFonts w:hint="eastAsia" w:ascii="仿宋_GB2312" w:hAnsi="仿宋_GB2312" w:eastAsia="仿宋_GB2312" w:cs="仿宋_GB2312"/>
          <w:b w:val="0"/>
          <w:bCs w:val="0"/>
          <w:color w:val="auto"/>
          <w:sz w:val="32"/>
          <w:szCs w:val="32"/>
        </w:rPr>
        <w:t>结合全团全面从严治团的总体安排部署，坚持以党建带团建，从严管好团干部队伍，从严管好团员队伍，全团以团章为总遵循，按照坚持标准、控制规模、提高质量、发挥作用的总要求，加强发展团员和团员教育管理工作，增强团员先进性和光荣感。开展团员推优入党工作，推进“青年马克思主义者培养工程”，深入学习贯彻党的十九大精神。我院要求各班团支部每月举行一次团日活动，并对各团支部的团日活动进行了总结评选，选出了优秀的活力团支部代表。活力团支部评比大会上，各个团支部各展风采，各自展示着自己班级的特色活动，评比有声有色，活动缤彩纷呈。</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2.学科竞赛活动方面。</w:t>
      </w:r>
      <w:r>
        <w:rPr>
          <w:rFonts w:hint="eastAsia" w:ascii="仿宋_GB2312" w:hAnsi="仿宋_GB2312" w:eastAsia="仿宋_GB2312" w:cs="仿宋_GB2312"/>
          <w:b w:val="0"/>
          <w:bCs w:val="0"/>
          <w:color w:val="auto"/>
          <w:sz w:val="32"/>
          <w:szCs w:val="32"/>
        </w:rPr>
        <w:t>我院团总支非常注重学生科研创新能力的培养，学生专业素质的实质性的提高，针对我院的学科特点，我院将培养学生科研能力措施制度化。2017年，我院6支队伍报名参加创青春大赛；27支队伍参加2017年“高教社杯”全国大学生数学建模竞赛，其中一支队伍获得国家二等奖，两支队伍获得省级一等奖，五支队伍获得省级二等奖；17支队伍参加2017年“高教社杯”全国大学生数学建模竞赛；13支队伍参加市场调研大赛，4支队伍获得国家级一等奖；26名同学参加“互联网+”创新创业大赛，1名同学获得校级一等奖，1名同学获得校级二等奖，10名同学获得校级三等奖。</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3.社会实践、调研河北和志愿服务活动方面。</w:t>
      </w:r>
      <w:r>
        <w:rPr>
          <w:rFonts w:hint="eastAsia" w:ascii="仿宋_GB2312" w:hAnsi="仿宋_GB2312" w:eastAsia="仿宋_GB2312" w:cs="仿宋_GB2312"/>
          <w:b w:val="0"/>
          <w:bCs w:val="0"/>
          <w:color w:val="auto"/>
          <w:sz w:val="32"/>
          <w:szCs w:val="32"/>
        </w:rPr>
        <w:t>组织了以“城乡老年人生活状况调研”为主题寒假社会实践和以“精准扶贫满意度”和“城乡差异化”为主题的暑假社会实践。其中，暑假社会实践荣获石家庄市“2017年度大中专学生暑期社会实践先进小分队”称号，并于7月11日河北卫视经济频道播出的《今日资讯》栏目对我院赴宁晋社会实践小分队在贾家口镇小河庄村的“精准扶贫户识别”与“城乡老龄人口生活质量差异化研究”实践调研活动进行了报道。推荐11篇调研河北文章</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董子祎、贾帆等同学的“情系家乡 共建河北---‘京津冀’协同发展背景下河北省属重点院校大学生毕业流向调查研究情况分析”作品获得省三等奖。我院积极组织学生参加志愿服务活动，学生支教已有十余年。其中，近几年坚持每周五七路小学到进行支教。2017年11月23日下午，为了增强学生党员政治意识、服务意识，提高学生党员社会实践能力，学院将五七路小学确立为党员志愿服务基地。</w:t>
      </w:r>
    </w:p>
    <w:p>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4.校园文化、“三走”等文体活动方面。</w:t>
      </w:r>
      <w:r>
        <w:rPr>
          <w:rFonts w:hint="eastAsia" w:ascii="仿宋_GB2312" w:hAnsi="仿宋_GB2312" w:eastAsia="仿宋_GB2312" w:cs="仿宋_GB2312"/>
          <w:b w:val="0"/>
          <w:bCs w:val="0"/>
          <w:color w:val="auto"/>
          <w:kern w:val="2"/>
          <w:sz w:val="32"/>
          <w:szCs w:val="32"/>
          <w:lang w:val="en-US" w:eastAsia="zh-CN" w:bidi="ar-SA"/>
        </w:rPr>
        <w:t>加强体育文化建设。</w:t>
      </w:r>
      <w:r>
        <w:rPr>
          <w:rFonts w:hint="eastAsia" w:ascii="仿宋_GB2312" w:hAnsi="仿宋_GB2312" w:eastAsia="仿宋_GB2312" w:cs="仿宋_GB2312"/>
          <w:b w:val="0"/>
          <w:bCs w:val="0"/>
          <w:color w:val="auto"/>
          <w:sz w:val="32"/>
          <w:szCs w:val="32"/>
        </w:rPr>
        <w:t>我院一直坚持开展“每天锻炼一小时”。同学每天坚持跑早操，早上6:30准时在操场准时出操，在校园营造积极参与体育锻炼的浓厚氛围，以饱满精神迎接每天早上的第一堂课。广泛开展各类课外体育锻炼活动，以宿舍、班级为参与主体，开展跳大绳、踢毽子等传统体育项目；</w:t>
      </w:r>
      <w:r>
        <w:rPr>
          <w:rFonts w:hint="eastAsia" w:ascii="仿宋_GB2312" w:hAnsi="仿宋_GB2312" w:eastAsia="仿宋_GB2312" w:cs="仿宋_GB2312"/>
          <w:b w:val="0"/>
          <w:bCs w:val="0"/>
          <w:color w:val="auto"/>
          <w:sz w:val="32"/>
          <w:szCs w:val="32"/>
        </w:rPr>
        <w:t>举办了“数统杯”足球联赛</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rPr>
        <w:t>数统篮球对抗赛</w:t>
      </w:r>
      <w:r>
        <w:rPr>
          <w:rFonts w:hint="eastAsia" w:ascii="仿宋_GB2312" w:hAnsi="仿宋_GB2312" w:eastAsia="仿宋_GB2312" w:cs="仿宋_GB2312"/>
          <w:b w:val="0"/>
          <w:bCs w:val="0"/>
          <w:color w:val="auto"/>
          <w:sz w:val="32"/>
          <w:szCs w:val="32"/>
        </w:rPr>
        <w:t>、社团文化节和趣味运动会。激发学生参加体育锻炼的积极性、形成良好的体育锻炼习惯、提升身体素质，并从中磨炼坚强意志、培养良好品德和拼搏精神</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积极参加校运动会等文体活动</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鼓励学生</w:t>
      </w:r>
      <w:r>
        <w:rPr>
          <w:rFonts w:hint="eastAsia" w:ascii="仿宋_GB2312" w:hAnsi="仿宋_GB2312" w:eastAsia="仿宋_GB2312" w:cs="仿宋_GB2312"/>
          <w:b w:val="0"/>
          <w:bCs w:val="0"/>
          <w:color w:val="auto"/>
          <w:sz w:val="32"/>
          <w:szCs w:val="32"/>
        </w:rPr>
        <w:t>积极参加校举办的各项体育活动。</w:t>
      </w:r>
      <w:r>
        <w:rPr>
          <w:rFonts w:hint="eastAsia" w:ascii="仿宋_GB2312" w:hAnsi="仿宋_GB2312" w:eastAsia="仿宋_GB2312" w:cs="仿宋_GB2312"/>
          <w:b w:val="0"/>
          <w:bCs w:val="0"/>
          <w:color w:val="auto"/>
          <w:sz w:val="32"/>
          <w:szCs w:val="32"/>
        </w:rPr>
        <w:t>如：</w:t>
      </w:r>
      <w:r>
        <w:rPr>
          <w:rFonts w:hint="eastAsia" w:ascii="仿宋_GB2312" w:hAnsi="仿宋_GB2312" w:eastAsia="仿宋_GB2312" w:cs="仿宋_GB2312"/>
          <w:b w:val="0"/>
          <w:bCs w:val="0"/>
          <w:color w:val="auto"/>
          <w:sz w:val="32"/>
          <w:szCs w:val="32"/>
        </w:rPr>
        <w:t>校田径运动会中</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rPr>
        <w:t>男排新生杯获</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rPr>
        <w:t>足球校联赛</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rPr>
        <w:t>“风雨杯”乒乓球比赛</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rPr>
        <w:t>万米接力比赛</w:t>
      </w:r>
      <w:r>
        <w:rPr>
          <w:rFonts w:hint="eastAsia" w:ascii="仿宋_GB2312" w:hAnsi="仿宋_GB2312" w:eastAsia="仿宋_GB2312" w:cs="仿宋_GB2312"/>
          <w:b w:val="0"/>
          <w:bCs w:val="0"/>
          <w:color w:val="auto"/>
          <w:sz w:val="32"/>
          <w:szCs w:val="32"/>
        </w:rPr>
        <w:t>等活动。其中，运动会中</w:t>
      </w:r>
      <w:r>
        <w:rPr>
          <w:rFonts w:hint="eastAsia" w:ascii="仿宋_GB2312" w:hAnsi="仿宋_GB2312" w:eastAsia="仿宋_GB2312" w:cs="仿宋_GB2312"/>
          <w:b w:val="0"/>
          <w:bCs w:val="0"/>
          <w:color w:val="auto"/>
          <w:sz w:val="32"/>
          <w:szCs w:val="32"/>
        </w:rPr>
        <w:t>男子跳远、男子三级跳、男女组同舟共济均取得前三名；</w:t>
      </w:r>
      <w:r>
        <w:rPr>
          <w:rFonts w:hint="eastAsia" w:ascii="仿宋_GB2312" w:hAnsi="仿宋_GB2312" w:eastAsia="仿宋_GB2312" w:cs="仿宋_GB2312"/>
          <w:b w:val="0"/>
          <w:bCs w:val="0"/>
          <w:color w:val="auto"/>
          <w:sz w:val="32"/>
          <w:szCs w:val="32"/>
        </w:rPr>
        <w:t>男排新生杯获全校第三名，校联赛获全校第六名；</w:t>
      </w:r>
      <w:r>
        <w:rPr>
          <w:rFonts w:hint="eastAsia" w:ascii="仿宋_GB2312" w:hAnsi="仿宋_GB2312" w:eastAsia="仿宋_GB2312" w:cs="仿宋_GB2312"/>
          <w:b w:val="0"/>
          <w:bCs w:val="0"/>
          <w:color w:val="auto"/>
          <w:sz w:val="32"/>
          <w:szCs w:val="32"/>
        </w:rPr>
        <w:t>2017年足球校联赛中获得第七名；“风雨杯”乒乓球比赛我院同学俞马昕获得第四名；校万米接力比赛中第七名。</w:t>
      </w:r>
      <w:r>
        <w:rPr>
          <w:rFonts w:hint="eastAsia" w:ascii="仿宋_GB2312" w:hAnsi="仿宋_GB2312" w:eastAsia="仿宋_GB2312" w:cs="仿宋_GB2312"/>
          <w:b w:val="0"/>
          <w:bCs w:val="0"/>
          <w:color w:val="auto"/>
          <w:sz w:val="32"/>
          <w:szCs w:val="32"/>
        </w:rPr>
        <w:t>我院</w:t>
      </w:r>
      <w:r>
        <w:rPr>
          <w:rFonts w:hint="eastAsia" w:ascii="仿宋_GB2312" w:hAnsi="仿宋_GB2312" w:eastAsia="仿宋_GB2312" w:cs="仿宋_GB2312"/>
          <w:b w:val="0"/>
          <w:bCs w:val="0"/>
          <w:color w:val="auto"/>
          <w:sz w:val="32"/>
          <w:szCs w:val="32"/>
        </w:rPr>
        <w:t>参加“我知我心·快乐成长”心理知识竞赛并取得一等奖荣誉，范翔宇同学获得优秀心理委员和风采之星称号。</w:t>
      </w:r>
    </w:p>
    <w:p>
      <w:pPr>
        <w:keepNext w:val="0"/>
        <w:keepLines w:val="0"/>
        <w:pageBreakBefore w:val="0"/>
        <w:widowControl w:val="0"/>
        <w:numPr>
          <w:ilvl w:val="0"/>
          <w:numId w:val="1"/>
        </w:numPr>
        <w:kinsoku/>
        <w:wordWrap/>
        <w:overflowPunct/>
        <w:topLinePunct w:val="0"/>
        <w:autoSpaceDE/>
        <w:autoSpaceDN/>
        <w:bidi w:val="0"/>
        <w:spacing w:line="560" w:lineRule="exact"/>
        <w:ind w:left="0" w:leftChars="0" w:right="0" w:rightChars="0" w:firstLine="614" w:firstLineChars="192"/>
        <w:textAlignment w:val="auto"/>
        <w:outlineLvl w:val="9"/>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研究生教育正规有序</w:t>
      </w:r>
    </w:p>
    <w:p>
      <w:pPr>
        <w:keepNext w:val="0"/>
        <w:keepLines w:val="0"/>
        <w:pageBreakBefore w:val="0"/>
        <w:widowControl w:val="0"/>
        <w:kinsoku/>
        <w:wordWrap/>
        <w:overflowPunct/>
        <w:topLinePunct w:val="0"/>
        <w:autoSpaceDE/>
        <w:autoSpaceDN/>
        <w:bidi w:val="0"/>
        <w:spacing w:line="560" w:lineRule="exact"/>
        <w:ind w:left="0" w:leftChars="0" w:right="0" w:rightChars="0" w:firstLine="637" w:firstLineChars="192"/>
        <w:textAlignment w:val="auto"/>
        <w:outlineLvl w:val="9"/>
        <w:rPr>
          <w:rFonts w:hint="eastAsia" w:ascii="仿宋_GB2312" w:hAnsi="仿宋_GB2312" w:eastAsia="仿宋_GB2312" w:cs="仿宋_GB2312"/>
          <w:b w:val="0"/>
          <w:bCs w:val="0"/>
          <w:color w:val="auto"/>
          <w:spacing w:val="6"/>
          <w:sz w:val="32"/>
          <w:szCs w:val="32"/>
          <w:lang w:val="en-US" w:eastAsia="zh-CN"/>
        </w:rPr>
      </w:pPr>
      <w:r>
        <w:rPr>
          <w:rFonts w:hint="eastAsia" w:ascii="仿宋_GB2312" w:hAnsi="仿宋_GB2312" w:eastAsia="仿宋_GB2312" w:cs="仿宋_GB2312"/>
          <w:b w:val="0"/>
          <w:bCs w:val="0"/>
          <w:color w:val="auto"/>
          <w:spacing w:val="6"/>
          <w:sz w:val="32"/>
          <w:szCs w:val="32"/>
          <w:lang w:val="en-US" w:eastAsia="zh-CN"/>
        </w:rPr>
        <w:t>2017年8月，学院组织</w:t>
      </w:r>
      <w:r>
        <w:rPr>
          <w:rFonts w:hint="eastAsia" w:ascii="仿宋_GB2312" w:hAnsi="仿宋_GB2312" w:eastAsia="仿宋_GB2312" w:cs="仿宋_GB2312"/>
          <w:b w:val="0"/>
          <w:bCs w:val="0"/>
          <w:color w:val="auto"/>
          <w:spacing w:val="6"/>
          <w:sz w:val="32"/>
          <w:szCs w:val="32"/>
        </w:rPr>
        <w:t>研究生导师共同学习了《河北经贸大学硕士研究生导师管理条例》，</w:t>
      </w:r>
      <w:r>
        <w:rPr>
          <w:rFonts w:hint="eastAsia" w:ascii="仿宋_GB2312" w:hAnsi="仿宋_GB2312" w:eastAsia="仿宋_GB2312" w:cs="仿宋_GB2312"/>
          <w:b w:val="0"/>
          <w:bCs w:val="0"/>
          <w:color w:val="auto"/>
          <w:spacing w:val="6"/>
          <w:sz w:val="32"/>
          <w:szCs w:val="32"/>
          <w:lang w:val="en-US" w:eastAsia="zh-CN"/>
        </w:rPr>
        <w:t>明确了研究生导师任期内的任务要求，在研究生与导师的分配中实施了实质的双向选择，通过研究生参加会议、论文撰写等细节强化了导师的职责和管理。强化研究生导师和研究生的政治素养和学术规范，组织导师和研究生学习观看“十九大”报告、科学道德和学风建设宣讲，组织研究生参加学术会议14人次，有10名研究生在全国性学术会议上进行了小组报告。</w:t>
      </w:r>
    </w:p>
    <w:p>
      <w:pPr>
        <w:keepNext w:val="0"/>
        <w:keepLines w:val="0"/>
        <w:pageBreakBefore w:val="0"/>
        <w:widowControl w:val="0"/>
        <w:kinsoku/>
        <w:wordWrap/>
        <w:overflowPunct/>
        <w:topLinePunct w:val="0"/>
        <w:autoSpaceDE/>
        <w:autoSpaceDN/>
        <w:bidi w:val="0"/>
        <w:spacing w:line="560" w:lineRule="exact"/>
        <w:ind w:left="0" w:leftChars="0" w:right="0" w:rightChars="0" w:firstLine="637" w:firstLineChars="192"/>
        <w:textAlignment w:val="auto"/>
        <w:outlineLvl w:val="9"/>
        <w:rPr>
          <w:rFonts w:hint="eastAsia" w:ascii="仿宋_GB2312" w:hAnsi="仿宋_GB2312" w:eastAsia="仿宋_GB2312" w:cs="仿宋_GB2312"/>
          <w:b w:val="0"/>
          <w:bCs w:val="0"/>
          <w:color w:val="auto"/>
          <w:spacing w:val="6"/>
          <w:sz w:val="32"/>
          <w:szCs w:val="32"/>
          <w:lang w:val="en-US" w:eastAsia="zh-CN"/>
        </w:rPr>
      </w:pPr>
      <w:r>
        <w:rPr>
          <w:rFonts w:hint="eastAsia" w:ascii="仿宋_GB2312" w:hAnsi="仿宋_GB2312" w:eastAsia="仿宋_GB2312" w:cs="仿宋_GB2312"/>
          <w:b w:val="0"/>
          <w:bCs w:val="0"/>
          <w:color w:val="auto"/>
          <w:spacing w:val="6"/>
          <w:sz w:val="32"/>
          <w:szCs w:val="32"/>
          <w:lang w:val="en-US" w:eastAsia="zh-CN"/>
        </w:rPr>
        <w:t>今年，我院招</w:t>
      </w:r>
      <w:r>
        <w:rPr>
          <w:rFonts w:hint="eastAsia" w:ascii="仿宋_GB2312" w:hAnsi="仿宋_GB2312" w:eastAsia="仿宋_GB2312" w:cs="仿宋_GB2312"/>
          <w:b w:val="0"/>
          <w:bCs w:val="0"/>
          <w:color w:val="auto"/>
          <w:spacing w:val="6"/>
          <w:sz w:val="32"/>
          <w:szCs w:val="32"/>
        </w:rPr>
        <w:t>生并录取了26名研究生</w:t>
      </w:r>
      <w:r>
        <w:rPr>
          <w:rFonts w:hint="eastAsia" w:ascii="仿宋_GB2312" w:hAnsi="仿宋_GB2312" w:eastAsia="仿宋_GB2312" w:cs="仿宋_GB2312"/>
          <w:b w:val="0"/>
          <w:bCs w:val="0"/>
          <w:color w:val="auto"/>
          <w:spacing w:val="6"/>
          <w:sz w:val="32"/>
          <w:szCs w:val="32"/>
          <w:lang w:eastAsia="zh-CN"/>
        </w:rPr>
        <w:t>，</w:t>
      </w:r>
      <w:r>
        <w:rPr>
          <w:rFonts w:hint="eastAsia" w:ascii="仿宋_GB2312" w:hAnsi="仿宋_GB2312" w:eastAsia="仿宋_GB2312" w:cs="仿宋_GB2312"/>
          <w:b w:val="0"/>
          <w:bCs w:val="0"/>
          <w:color w:val="auto"/>
          <w:spacing w:val="6"/>
          <w:sz w:val="32"/>
          <w:szCs w:val="32"/>
        </w:rPr>
        <w:t>毕业研究生19人，其中1人考取公务员，2人考取中国邮政储蓄银行，3人考取保险公司，10人进入知名企业</w:t>
      </w:r>
      <w:r>
        <w:rPr>
          <w:rFonts w:hint="eastAsia" w:ascii="仿宋_GB2312" w:hAnsi="仿宋_GB2312" w:eastAsia="仿宋_GB2312" w:cs="仿宋_GB2312"/>
          <w:b w:val="0"/>
          <w:bCs w:val="0"/>
          <w:color w:val="auto"/>
          <w:spacing w:val="6"/>
          <w:sz w:val="32"/>
          <w:szCs w:val="32"/>
          <w:lang w:eastAsia="zh-CN"/>
        </w:rPr>
        <w:t>，</w:t>
      </w:r>
      <w:r>
        <w:rPr>
          <w:rFonts w:hint="eastAsia" w:ascii="仿宋_GB2312" w:hAnsi="仿宋_GB2312" w:eastAsia="仿宋_GB2312" w:cs="仿宋_GB2312"/>
          <w:b w:val="0"/>
          <w:bCs w:val="0"/>
          <w:color w:val="auto"/>
          <w:spacing w:val="6"/>
          <w:sz w:val="32"/>
          <w:szCs w:val="32"/>
        </w:rPr>
        <w:t>良好的就业状况有力证明了我院研究生培养工作的高品质，也为今后进一步做好硕士点建设带来了新的动力。</w:t>
      </w:r>
      <w:r>
        <w:rPr>
          <w:rFonts w:hint="eastAsia" w:ascii="仿宋_GB2312" w:hAnsi="仿宋_GB2312" w:eastAsia="仿宋_GB2312" w:cs="仿宋_GB2312"/>
          <w:b w:val="0"/>
          <w:bCs w:val="0"/>
          <w:color w:val="auto"/>
          <w:spacing w:val="6"/>
          <w:sz w:val="32"/>
          <w:szCs w:val="32"/>
          <w:lang w:val="en-US" w:eastAsia="zh-CN"/>
        </w:rPr>
        <w:t>今年组织</w:t>
      </w:r>
      <w:r>
        <w:rPr>
          <w:rFonts w:hint="eastAsia" w:ascii="仿宋_GB2312" w:hAnsi="仿宋_GB2312" w:eastAsia="仿宋_GB2312" w:cs="仿宋_GB2312"/>
          <w:b w:val="0"/>
          <w:bCs w:val="0"/>
          <w:color w:val="auto"/>
          <w:spacing w:val="6"/>
          <w:sz w:val="32"/>
          <w:szCs w:val="32"/>
        </w:rPr>
        <w:t>研究生</w:t>
      </w:r>
      <w:r>
        <w:rPr>
          <w:rFonts w:hint="eastAsia" w:ascii="仿宋_GB2312" w:hAnsi="仿宋_GB2312" w:eastAsia="仿宋_GB2312" w:cs="仿宋_GB2312"/>
          <w:b w:val="0"/>
          <w:bCs w:val="0"/>
          <w:color w:val="auto"/>
          <w:spacing w:val="6"/>
          <w:sz w:val="32"/>
          <w:szCs w:val="32"/>
          <w:lang w:val="en-US" w:eastAsia="zh-CN"/>
        </w:rPr>
        <w:t>参加</w:t>
      </w:r>
      <w:r>
        <w:rPr>
          <w:rFonts w:hint="eastAsia" w:ascii="仿宋_GB2312" w:hAnsi="仿宋_GB2312" w:eastAsia="仿宋_GB2312" w:cs="仿宋_GB2312"/>
          <w:b w:val="0"/>
          <w:bCs w:val="0"/>
          <w:color w:val="auto"/>
          <w:spacing w:val="6"/>
          <w:sz w:val="32"/>
          <w:szCs w:val="32"/>
        </w:rPr>
        <w:t>“全国</w:t>
      </w:r>
      <w:r>
        <w:rPr>
          <w:rFonts w:hint="eastAsia" w:ascii="仿宋_GB2312" w:hAnsi="仿宋_GB2312" w:eastAsia="仿宋_GB2312" w:cs="仿宋_GB2312"/>
          <w:b w:val="0"/>
          <w:bCs w:val="0"/>
          <w:color w:val="auto"/>
          <w:spacing w:val="6"/>
          <w:sz w:val="32"/>
          <w:szCs w:val="32"/>
          <w:lang w:val="en-US" w:eastAsia="zh-CN"/>
        </w:rPr>
        <w:t>大学生</w:t>
      </w:r>
      <w:r>
        <w:rPr>
          <w:rFonts w:hint="eastAsia" w:ascii="仿宋_GB2312" w:hAnsi="仿宋_GB2312" w:eastAsia="仿宋_GB2312" w:cs="仿宋_GB2312"/>
          <w:b w:val="0"/>
          <w:bCs w:val="0"/>
          <w:color w:val="auto"/>
          <w:spacing w:val="6"/>
          <w:sz w:val="32"/>
          <w:szCs w:val="32"/>
        </w:rPr>
        <w:t>市场调查</w:t>
      </w:r>
      <w:r>
        <w:rPr>
          <w:rFonts w:hint="eastAsia" w:ascii="仿宋_GB2312" w:hAnsi="仿宋_GB2312" w:eastAsia="仿宋_GB2312" w:cs="仿宋_GB2312"/>
          <w:b w:val="0"/>
          <w:bCs w:val="0"/>
          <w:color w:val="auto"/>
          <w:spacing w:val="6"/>
          <w:sz w:val="32"/>
          <w:szCs w:val="32"/>
          <w:lang w:val="en-US" w:eastAsia="zh-CN"/>
        </w:rPr>
        <w:t>与</w:t>
      </w:r>
      <w:r>
        <w:rPr>
          <w:rFonts w:hint="eastAsia" w:ascii="仿宋_GB2312" w:hAnsi="仿宋_GB2312" w:eastAsia="仿宋_GB2312" w:cs="仿宋_GB2312"/>
          <w:b w:val="0"/>
          <w:bCs w:val="0"/>
          <w:color w:val="auto"/>
          <w:spacing w:val="6"/>
          <w:sz w:val="32"/>
          <w:szCs w:val="32"/>
        </w:rPr>
        <w:t>分析大赛”</w:t>
      </w:r>
      <w:r>
        <w:rPr>
          <w:rFonts w:hint="eastAsia" w:ascii="仿宋_GB2312" w:hAnsi="仿宋_GB2312" w:eastAsia="仿宋_GB2312" w:cs="仿宋_GB2312"/>
          <w:b w:val="0"/>
          <w:bCs w:val="0"/>
          <w:color w:val="auto"/>
          <w:spacing w:val="6"/>
          <w:sz w:val="32"/>
          <w:szCs w:val="32"/>
          <w:lang w:eastAsia="zh-CN"/>
        </w:rPr>
        <w:t>，</w:t>
      </w:r>
      <w:r>
        <w:rPr>
          <w:rFonts w:hint="eastAsia" w:ascii="仿宋_GB2312" w:hAnsi="仿宋_GB2312" w:eastAsia="仿宋_GB2312" w:cs="仿宋_GB2312"/>
          <w:b w:val="0"/>
          <w:bCs w:val="0"/>
          <w:color w:val="auto"/>
          <w:spacing w:val="6"/>
          <w:sz w:val="32"/>
          <w:szCs w:val="32"/>
          <w:lang w:val="en-US" w:eastAsia="zh-CN"/>
        </w:rPr>
        <w:t>获得了国家一等奖2项、国家三等奖1项的优异成绩，在全国统计建模大赛中获得国家三等奖1项；3名研究生获批校“2017年度研究生创新计划项目”，其中董旭同学获批“2017年省级创新资助重点项目”；薛健获得国家奖学金。</w:t>
      </w:r>
    </w:p>
    <w:p>
      <w:pPr>
        <w:keepNext w:val="0"/>
        <w:keepLines w:val="0"/>
        <w:pageBreakBefore w:val="0"/>
        <w:widowControl w:val="0"/>
        <w:numPr>
          <w:ilvl w:val="0"/>
          <w:numId w:val="1"/>
        </w:numPr>
        <w:kinsoku/>
        <w:wordWrap/>
        <w:overflowPunct/>
        <w:topLinePunct w:val="0"/>
        <w:autoSpaceDE/>
        <w:autoSpaceDN/>
        <w:bidi w:val="0"/>
        <w:spacing w:line="560" w:lineRule="exact"/>
        <w:ind w:left="0" w:leftChars="0" w:right="0" w:rightChars="0" w:firstLine="614" w:firstLineChars="192"/>
        <w:textAlignment w:val="auto"/>
        <w:outlineLvl w:val="9"/>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学科建设取得新进展</w:t>
      </w:r>
    </w:p>
    <w:p>
      <w:pPr>
        <w:keepNext w:val="0"/>
        <w:keepLines w:val="0"/>
        <w:pageBreakBefore w:val="0"/>
        <w:widowControl w:val="0"/>
        <w:kinsoku/>
        <w:wordWrap/>
        <w:overflowPunct/>
        <w:topLinePunct w:val="0"/>
        <w:autoSpaceDE/>
        <w:autoSpaceDN/>
        <w:bidi w:val="0"/>
        <w:spacing w:line="560" w:lineRule="exact"/>
        <w:ind w:left="0" w:leftChars="0" w:right="0" w:rightChars="0" w:firstLine="637" w:firstLineChars="192"/>
        <w:textAlignment w:val="auto"/>
        <w:outlineLvl w:val="9"/>
        <w:rPr>
          <w:rFonts w:hint="eastAsia" w:ascii="仿宋_GB2312" w:hAnsi="仿宋_GB2312" w:eastAsia="仿宋_GB2312" w:cs="仿宋_GB2312"/>
          <w:b w:val="0"/>
          <w:bCs w:val="0"/>
          <w:color w:val="auto"/>
          <w:spacing w:val="6"/>
          <w:sz w:val="32"/>
          <w:szCs w:val="32"/>
          <w:lang w:val="en-US" w:eastAsia="zh-CN"/>
        </w:rPr>
      </w:pPr>
      <w:r>
        <w:rPr>
          <w:rFonts w:hint="eastAsia" w:ascii="仿宋_GB2312" w:hAnsi="仿宋_GB2312" w:eastAsia="仿宋_GB2312" w:cs="仿宋_GB2312"/>
          <w:b w:val="0"/>
          <w:bCs w:val="0"/>
          <w:color w:val="auto"/>
          <w:spacing w:val="6"/>
          <w:sz w:val="32"/>
          <w:szCs w:val="32"/>
        </w:rPr>
        <w:t>201</w:t>
      </w:r>
      <w:r>
        <w:rPr>
          <w:rFonts w:hint="eastAsia" w:ascii="仿宋_GB2312" w:hAnsi="仿宋_GB2312" w:eastAsia="仿宋_GB2312" w:cs="仿宋_GB2312"/>
          <w:b w:val="0"/>
          <w:bCs w:val="0"/>
          <w:color w:val="auto"/>
          <w:spacing w:val="6"/>
          <w:sz w:val="32"/>
          <w:szCs w:val="32"/>
          <w:lang w:val="en-US" w:eastAsia="zh-CN"/>
        </w:rPr>
        <w:t>7</w:t>
      </w:r>
      <w:r>
        <w:rPr>
          <w:rFonts w:hint="eastAsia" w:ascii="仿宋_GB2312" w:hAnsi="仿宋_GB2312" w:eastAsia="仿宋_GB2312" w:cs="仿宋_GB2312"/>
          <w:b w:val="0"/>
          <w:bCs w:val="0"/>
          <w:color w:val="auto"/>
          <w:spacing w:val="6"/>
          <w:sz w:val="32"/>
          <w:szCs w:val="32"/>
        </w:rPr>
        <w:t>年，学院组织统计学重点学科骨干教师、教研室主任、专业课任课教师召开统计学科、硕士点及专业建设研讨会。会上通报了第一周期的评估结果，并公布了第二周期学科梯队成员名单。全体梯队成员共同讨论通过了第二周期任务要求</w:t>
      </w:r>
      <w:r>
        <w:rPr>
          <w:rFonts w:hint="eastAsia" w:ascii="仿宋_GB2312" w:hAnsi="仿宋_GB2312" w:eastAsia="仿宋_GB2312" w:cs="仿宋_GB2312"/>
          <w:b w:val="0"/>
          <w:bCs w:val="0"/>
          <w:color w:val="auto"/>
          <w:spacing w:val="6"/>
          <w:sz w:val="32"/>
          <w:szCs w:val="32"/>
          <w:lang w:eastAsia="zh-CN"/>
        </w:rPr>
        <w:t>，</w:t>
      </w:r>
      <w:r>
        <w:rPr>
          <w:rFonts w:hint="eastAsia" w:ascii="仿宋_GB2312" w:hAnsi="仿宋_GB2312" w:eastAsia="仿宋_GB2312" w:cs="仿宋_GB2312"/>
          <w:b w:val="0"/>
          <w:bCs w:val="0"/>
          <w:color w:val="auto"/>
          <w:spacing w:val="6"/>
          <w:sz w:val="32"/>
          <w:szCs w:val="32"/>
        </w:rPr>
        <w:t>会议目标明确，为统计学科、学院硕士点及专业建设的发展都起到了积极的推动作用</w:t>
      </w:r>
      <w:r>
        <w:rPr>
          <w:rFonts w:hint="eastAsia" w:ascii="仿宋_GB2312" w:hAnsi="仿宋_GB2312" w:eastAsia="仿宋_GB2312" w:cs="仿宋_GB2312"/>
          <w:b w:val="0"/>
          <w:bCs w:val="0"/>
          <w:color w:val="auto"/>
          <w:spacing w:val="6"/>
          <w:sz w:val="32"/>
          <w:szCs w:val="32"/>
          <w:lang w:eastAsia="zh-CN"/>
        </w:rPr>
        <w:t>。</w:t>
      </w:r>
      <w:r>
        <w:rPr>
          <w:rFonts w:hint="eastAsia" w:ascii="仿宋_GB2312" w:hAnsi="仿宋_GB2312" w:eastAsia="仿宋_GB2312" w:cs="仿宋_GB2312"/>
          <w:b w:val="0"/>
          <w:bCs w:val="0"/>
          <w:color w:val="auto"/>
          <w:spacing w:val="6"/>
          <w:sz w:val="32"/>
          <w:szCs w:val="32"/>
          <w:lang w:val="en-US" w:eastAsia="zh-CN"/>
        </w:rPr>
        <w:t>会后，各学科方向对各自未来的发展和近期的工作进行了详尽的讨论。</w:t>
      </w:r>
    </w:p>
    <w:bookmarkEnd w:id="0"/>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_x000B__x000C_">
    <w:altName w:val="Times New Roman"/>
    <w:panose1 w:val="00000000000000000000"/>
    <w:charset w:val="00"/>
    <w:family w:val="roman"/>
    <w:pitch w:val="default"/>
    <w:sig w:usb0="00000000" w:usb1="00000000" w:usb2="00000000"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Calibri Light">
    <w:altName w:val="Calibri"/>
    <w:panose1 w:val="020F0302020204030204"/>
    <w:charset w:val="00"/>
    <w:family w:val="auto"/>
    <w:pitch w:val="default"/>
    <w:sig w:usb0="00000000" w:usb1="00000000" w:usb2="00000009" w:usb3="00000000" w:csb0="200001FF" w:csb1="00000000"/>
  </w:font>
  <w:font w:name="方正兰亭超细黑简体">
    <w:altName w:val="黑体"/>
    <w:panose1 w:val="02000000000000000000"/>
    <w:charset w:val="86"/>
    <w:family w:val="auto"/>
    <w:pitch w:val="default"/>
    <w:sig w:usb0="00000000" w:usb1="00000000" w:usb2="00000000" w:usb3="00000000" w:csb0="00040000" w:csb1="00000000"/>
  </w:font>
  <w:font w:name="Arial">
    <w:panose1 w:val="020B0604020202020204"/>
    <w:charset w:val="00"/>
    <w:family w:val="auto"/>
    <w:pitch w:val="default"/>
    <w:sig w:usb0="00007A87" w:usb1="80000000" w:usb2="00000008" w:usb3="00000000" w:csb0="400001FF" w:csb1="FFFF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00007A87" w:usb1="80000000" w:usb2="00000008" w:usb3="00000000" w:csb0="400001FF" w:csb1="FFFF0000"/>
  </w:font>
  <w:font w:name="ˎ̥">
    <w:altName w:val="Times New Roman"/>
    <w:panose1 w:val="00000000000000000000"/>
    <w:charset w:val="00"/>
    <w:family w:val="roman"/>
    <w:pitch w:val="default"/>
    <w:sig w:usb0="00000000" w:usb1="00000000" w:usb2="00000000" w:usb3="00000000" w:csb0="00040001" w:csb1="00000000"/>
  </w:font>
  <w:font w:name="华文行楷">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隶书">
    <w:panose1 w:val="02010509060101010101"/>
    <w:charset w:val="86"/>
    <w:family w:val="auto"/>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value">
    <w:altName w:val="Latha"/>
    <w:panose1 w:val="00000000000000000000"/>
    <w:charset w:val="00"/>
    <w:family w:val="auto"/>
    <w:pitch w:val="default"/>
    <w:sig w:usb0="00000000" w:usb1="00000000" w:usb2="00000000" w:usb3="00000000" w:csb0="00000000" w:csb1="00000000"/>
  </w:font>
  <w:font w:name="Segoe Print">
    <w:altName w:val="Verdana"/>
    <w:panose1 w:val="02000600000000000000"/>
    <w:charset w:val="00"/>
    <w:family w:val="auto"/>
    <w:pitch w:val="default"/>
    <w:sig w:usb0="00000000"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Latha">
    <w:panose1 w:val="02000400000000000000"/>
    <w:charset w:val="00"/>
    <w:family w:val="auto"/>
    <w:pitch w:val="default"/>
    <w:sig w:usb0="00100000" w:usb1="00000000" w:usb2="00000000" w:usb3="00000000" w:csb0="00000000"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209B"/>
    <w:multiLevelType w:val="singleLevel"/>
    <w:tmpl w:val="5A3A209B"/>
    <w:lvl w:ilvl="0" w:tentative="0">
      <w:start w:val="5"/>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7D315A"/>
    <w:rsid w:val="09FE4966"/>
    <w:rsid w:val="0E985859"/>
    <w:rsid w:val="0EE26114"/>
    <w:rsid w:val="121D5B9D"/>
    <w:rsid w:val="157F714E"/>
    <w:rsid w:val="166B794B"/>
    <w:rsid w:val="167F5457"/>
    <w:rsid w:val="168049A8"/>
    <w:rsid w:val="1B6B5397"/>
    <w:rsid w:val="1F033313"/>
    <w:rsid w:val="20AC52E2"/>
    <w:rsid w:val="20F42E8C"/>
    <w:rsid w:val="22B93FDB"/>
    <w:rsid w:val="22DC4C8D"/>
    <w:rsid w:val="24D957A6"/>
    <w:rsid w:val="28557849"/>
    <w:rsid w:val="358D72F8"/>
    <w:rsid w:val="3C8E5858"/>
    <w:rsid w:val="3E962B3A"/>
    <w:rsid w:val="477E6AC5"/>
    <w:rsid w:val="491B2768"/>
    <w:rsid w:val="4F542CC0"/>
    <w:rsid w:val="568D717D"/>
    <w:rsid w:val="637D315A"/>
    <w:rsid w:val="64C32F18"/>
    <w:rsid w:val="6A2749AC"/>
    <w:rsid w:val="71053510"/>
    <w:rsid w:val="74A649A9"/>
    <w:rsid w:val="794C648A"/>
    <w:rsid w:val="7F4415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100" w:beforeAutospacing="1" w:after="100" w:afterAutospacing="1"/>
    </w:pPr>
    <w:rPr>
      <w:rFonts w:ascii="宋体" w:hAnsi="宋体"/>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2017-12-20T06:54:00Z</dcterms:created>
  <dc:creator>王子</dc:creator>
  <cp:lastModifiedBy>l</cp:lastModifiedBy>
  <cp:lastPrinted>2017-12-22T00:24:00Z</cp:lastPrinted>
  <dcterms:modified xsi:type="dcterms:W3CDTF">2017-12-25T06:59:15Z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