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00" w:lineRule="atLeas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 w:val="0"/>
          <w:bCs w:val="0"/>
          <w:sz w:val="36"/>
          <w:szCs w:val="36"/>
          <w:lang w:val="en-US" w:eastAsia="zh-CN"/>
        </w:rPr>
        <w:t xml:space="preserve"> 2017年</w:t>
      </w:r>
      <w:r>
        <w:rPr>
          <w:rFonts w:hint="eastAsia" w:ascii="方正小标宋简体" w:hAnsi="方正小标宋简体" w:eastAsia="方正小标宋简体" w:cs="方正小标宋简体"/>
          <w:bCs/>
          <w:sz w:val="36"/>
          <w:szCs w:val="36"/>
        </w:rPr>
        <w:t>述职述廉报告</w:t>
      </w:r>
    </w:p>
    <w:p>
      <w:pPr>
        <w:pStyle w:val="8"/>
        <w:spacing w:line="500" w:lineRule="atLeast"/>
        <w:jc w:val="center"/>
        <w:rPr>
          <w:rFonts w:hint="eastAsia" w:ascii="仿宋_GB2312" w:hAnsi="仿宋_GB2312" w:eastAsia="仿宋_GB2312" w:cstheme="minorBidi"/>
          <w:b w:val="0"/>
          <w:bCs w:val="0"/>
          <w:kern w:val="2"/>
          <w:sz w:val="32"/>
          <w:szCs w:val="24"/>
          <w:lang w:val="en-US" w:eastAsia="zh-CN" w:bidi="ar-SA"/>
        </w:rPr>
      </w:pPr>
      <w:r>
        <w:rPr>
          <w:rFonts w:hint="eastAsia" w:ascii="仿宋_GB2312" w:hAnsi="仿宋_GB2312" w:eastAsia="仿宋_GB2312" w:cstheme="minorBidi"/>
          <w:b w:val="0"/>
          <w:bCs w:val="0"/>
          <w:kern w:val="2"/>
          <w:sz w:val="32"/>
          <w:szCs w:val="24"/>
          <w:lang w:val="en-US" w:eastAsia="zh-CN" w:bidi="ar-SA"/>
        </w:rPr>
        <w:t>文化与传播学院   翟建北</w:t>
      </w:r>
    </w:p>
    <w:p>
      <w:pPr>
        <w:pStyle w:val="8"/>
        <w:spacing w:line="500" w:lineRule="atLeast"/>
        <w:jc w:val="center"/>
        <w:rPr>
          <w:rFonts w:hint="eastAsia" w:ascii="仿宋_GB2312" w:hAnsi="仿宋_GB2312" w:eastAsia="仿宋_GB2312" w:cstheme="minorBidi"/>
          <w:b w:val="0"/>
          <w:bCs w:val="0"/>
          <w:kern w:val="2"/>
          <w:sz w:val="32"/>
          <w:szCs w:val="24"/>
          <w:lang w:val="en-US" w:eastAsia="zh-CN" w:bidi="ar-SA"/>
        </w:rPr>
      </w:pPr>
    </w:p>
    <w:p>
      <w:pPr>
        <w:pStyle w:val="8"/>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_GB2312" w:hAnsi="仿宋_GB2312" w:eastAsia="仿宋_GB2312" w:cstheme="minorBidi"/>
          <w:b w:val="0"/>
          <w:bCs w:val="0"/>
          <w:kern w:val="2"/>
          <w:sz w:val="32"/>
          <w:szCs w:val="24"/>
          <w:lang w:val="en-US" w:eastAsia="zh-CN" w:bidi="ar-SA"/>
        </w:rPr>
      </w:pPr>
      <w:r>
        <w:rPr>
          <w:rFonts w:hint="eastAsia" w:ascii="仿宋_GB2312" w:hAnsi="仿宋_GB2312" w:eastAsia="仿宋_GB2312" w:cstheme="minorBidi"/>
          <w:b w:val="0"/>
          <w:bCs w:val="0"/>
          <w:kern w:val="2"/>
          <w:sz w:val="32"/>
          <w:szCs w:val="24"/>
          <w:lang w:val="en-US" w:eastAsia="zh-CN" w:bidi="ar-SA"/>
        </w:rPr>
        <w:t>作为一名党员领导干部，我本人始终注重理论学习，学习习近平同志治国理政重要思想，学习党的建设的理论、方针、政策，“四个意识”不断增强，能够自觉在行动上与党中央保持高度一致。在工作中，能够自觉坚持“四个服从”，深刻领会上级党委的精神和要求，并在学院很好地贯彻落实。忠于职守，务实勤奋，较好地履行了自己的职责。在党风廉政建设方面，不仅严格要求自己，而且自觉履行“一岗双责”，以常抓不懈、警钟长鸣的指导思想，始终高度重视和做好学院党风廉政建设工作。</w:t>
      </w:r>
    </w:p>
    <w:p>
      <w:pPr>
        <w:pStyle w:val="8"/>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theme="minorBidi"/>
          <w:b w:val="0"/>
          <w:bCs w:val="0"/>
          <w:kern w:val="2"/>
          <w:sz w:val="32"/>
          <w:szCs w:val="24"/>
          <w:lang w:val="en-US" w:eastAsia="zh-CN" w:bidi="ar-SA"/>
        </w:rPr>
        <w:t>作为学院党委书记，我不断强化“第一责任人”的责任和担当意识，</w:t>
      </w:r>
      <w:r>
        <w:rPr>
          <w:rFonts w:hint="eastAsia" w:ascii="仿宋_GB2312" w:hAnsi="仿宋_GB2312" w:eastAsia="仿宋_GB2312" w:cs="仿宋_GB2312"/>
          <w:bCs/>
          <w:color w:val="auto"/>
          <w:kern w:val="0"/>
          <w:sz w:val="32"/>
          <w:szCs w:val="32"/>
          <w:highlight w:val="none"/>
          <w:lang w:val="en-US" w:eastAsia="zh-CN"/>
        </w:rPr>
        <w:t>在校党委的正确领导下，始终把全面加强党的建设工作放在首位，坚持深入推进“两学一做”教育活动，抓好理论武装工作；坚持严格的党的组织生活制度，强化对党员的教育和管理；坚持把党建工作和“立德树人”根本任务和“双一流”建设目标有机结合，以党建促改革、促发展，收到了较好的效果。</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一、深入推进“两学一做”学习教育活动，狠抓理论武装工作</w:t>
      </w:r>
    </w:p>
    <w:p>
      <w:pPr>
        <w:keepNext w:val="0"/>
        <w:keepLines w:val="0"/>
        <w:pageBreakBefore w:val="0"/>
        <w:widowControl w:val="0"/>
        <w:kinsoku/>
        <w:wordWrap/>
        <w:overflowPunct/>
        <w:topLinePunct w:val="0"/>
        <w:bidi w:val="0"/>
        <w:snapToGrid/>
        <w:spacing w:line="360" w:lineRule="auto"/>
        <w:ind w:left="0" w:leftChars="0" w:right="0" w:rightChars="0" w:firstLine="640" w:firstLineChars="200"/>
        <w:textAlignment w:val="auto"/>
        <w:outlineLvl w:val="9"/>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思想理论上的坚定清醒是政治上坚定的前提，坚定理想信念，必须加强学习。我坚持始终如一地把深入推进“两学一做”学习教育活动，抓好学习、抓好理论武装放在党建工作的首要位置。</w:t>
      </w:r>
    </w:p>
    <w:p>
      <w:pPr>
        <w:keepNext w:val="0"/>
        <w:keepLines w:val="0"/>
        <w:pageBreakBefore w:val="0"/>
        <w:widowControl w:val="0"/>
        <w:kinsoku/>
        <w:wordWrap/>
        <w:overflowPunct/>
        <w:topLinePunct w:val="0"/>
        <w:bidi w:val="0"/>
        <w:snapToGrid/>
        <w:spacing w:line="360" w:lineRule="auto"/>
        <w:ind w:left="0" w:leftChars="0" w:right="0" w:rightChars="0" w:firstLine="640" w:firstLineChars="200"/>
        <w:textAlignment w:val="auto"/>
        <w:outlineLvl w:val="9"/>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一是认真落实好党委中心组学习制度，以上率下发挥好带头作用。从年初至今，党委中心组认真坚持每月一次专题学习活动，共完成了7次专题学习。为保证学习效果，每次学习专题的确定我都坚持认真选题，并把理论学习对实际工作的指导作用作为选题的一个重要标准。为保证学习的示范和辐射作用，每次学习除班子成员外都要扩大到党支部书记、教研室主任、科以上干部和全体辅导员班主任。考虑到班子成员分工和学习内容特点，班子成员轮流主讲，并坚持把理论学习和工作研讨相结合，促进学习成果的尽快转化。</w:t>
      </w:r>
    </w:p>
    <w:p>
      <w:pPr>
        <w:keepNext w:val="0"/>
        <w:keepLines w:val="0"/>
        <w:pageBreakBefore w:val="0"/>
        <w:widowControl w:val="0"/>
        <w:kinsoku/>
        <w:wordWrap/>
        <w:overflowPunct/>
        <w:topLinePunct w:val="0"/>
        <w:bidi w:val="0"/>
        <w:snapToGrid/>
        <w:spacing w:line="360" w:lineRule="auto"/>
        <w:ind w:left="0" w:leftChars="0" w:right="0" w:rightChars="0" w:firstLine="640" w:firstLineChars="200"/>
        <w:textAlignment w:val="auto"/>
        <w:outlineLvl w:val="9"/>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二是把理论学习活动落实到每个支部，每名党员。每学期初，我都要召开一次专门会议，要求各个党支部制订“两学一做”学习教育计划，并始终注重对各支部计划落实情况的督促检查工作。一年来，教工党支部共举办专题学习教育活动10次，撰写学习心得近40篇。教师们普遍反映，通过集中学习研讨，不仅为我们提供了一个了解党的政策、接受党的教育、开展理论学习和工作交流的渠道，感受到了组织的存在和组织的关心，也知道了组织的规矩和要求，党员意识和党性观念有了明显增强。为保证学生党支部“两学一做”学习教育活动的效果，除各党支部按计划组织学习教育活动外，针对学生特点，我们采取了两项措施：一是请专业教师讲党课。已有多名党员优秀专业课教师给学生党员及入党积极分子上专题党课，这些教师结合专业对学生进行理想信念教育及人生目标引导，现身说法，很受学生欢迎，效果良好。二是开展“新媒体党课活动”。把党课内容制作成视频、PPT形式，支部书记和学生一起观看学习，并通过“两微一Q”开展专题讨论，令学生耳目一新。</w:t>
      </w:r>
    </w:p>
    <w:p>
      <w:pPr>
        <w:keepNext w:val="0"/>
        <w:keepLines w:val="0"/>
        <w:pageBreakBefore w:val="0"/>
        <w:widowControl w:val="0"/>
        <w:kinsoku/>
        <w:wordWrap/>
        <w:overflowPunct/>
        <w:topLinePunct w:val="0"/>
        <w:bidi w:val="0"/>
        <w:snapToGrid/>
        <w:spacing w:line="360" w:lineRule="auto"/>
        <w:ind w:left="0" w:leftChars="0" w:right="0" w:rightChars="0" w:firstLine="640" w:firstLineChars="200"/>
        <w:textAlignment w:val="auto"/>
        <w:outlineLvl w:val="9"/>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三是高度重视并认真组织好十九大精神的学习活动。十九大召开前，为积极营造学习宣传贯彻十九大精神的浓厚氛围，院党委组织全体教工党员赴红旗渠和涉县参观学习，亲身感受红旗渠和一二九师精神，并筹备和开展了“砥砺奋斗的五年”主题图片展活动。十九大召开之后，院党委及时制订了学习贯彻方案，对全院学习贯彻十九大精神工作做了统一部署。我于11月6日在全体教工会上对十九大报告进行了认真解读，各党支部也相继开展了“学习十九大精神主题党日”活动，并在全体党员中开展了“学习十九大精神，做合格党员”知识竞赛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二、严格党的组织生活制度，强化对党员的教育和管理</w:t>
      </w:r>
    </w:p>
    <w:p>
      <w:pPr>
        <w:keepNext w:val="0"/>
        <w:keepLines w:val="0"/>
        <w:pageBreakBefore w:val="0"/>
        <w:widowControl w:val="0"/>
        <w:kinsoku/>
        <w:wordWrap/>
        <w:overflowPunct/>
        <w:topLinePunct w:val="0"/>
        <w:bidi w:val="0"/>
        <w:snapToGrid/>
        <w:spacing w:line="360" w:lineRule="auto"/>
        <w:ind w:left="0" w:leftChars="0" w:right="0" w:rightChars="0" w:firstLine="640" w:firstLineChars="200"/>
        <w:textAlignment w:val="auto"/>
        <w:outlineLvl w:val="9"/>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党的组织生活是党内政治生活的重要内容和载体，是党组织对党员进行教育管理和监督的重要形式。院党委始终把严格党的组织生活制度作为加强党建的重要内容来抓。</w:t>
      </w:r>
    </w:p>
    <w:p>
      <w:pPr>
        <w:keepNext w:val="0"/>
        <w:keepLines w:val="0"/>
        <w:pageBreakBefore w:val="0"/>
        <w:widowControl w:val="0"/>
        <w:kinsoku/>
        <w:wordWrap/>
        <w:overflowPunct/>
        <w:topLinePunct w:val="0"/>
        <w:bidi w:val="0"/>
        <w:snapToGrid/>
        <w:spacing w:line="360" w:lineRule="auto"/>
        <w:ind w:left="0" w:leftChars="0" w:right="0" w:rightChars="0" w:firstLine="640" w:firstLineChars="200"/>
        <w:textAlignment w:val="auto"/>
        <w:outlineLvl w:val="9"/>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一是认真贯彻落实民主集中制的根本组织原则。院班子坚持每周党政联席会制度，坚持“集体领导，民主集中，个别酝酿，会议决定”的议事和决策程序，凡涉“三重一大”事项皆上班子会议决。</w:t>
      </w:r>
    </w:p>
    <w:p>
      <w:pPr>
        <w:keepNext w:val="0"/>
        <w:keepLines w:val="0"/>
        <w:pageBreakBefore w:val="0"/>
        <w:widowControl w:val="0"/>
        <w:kinsoku/>
        <w:wordWrap/>
        <w:overflowPunct/>
        <w:topLinePunct w:val="0"/>
        <w:bidi w:val="0"/>
        <w:snapToGrid/>
        <w:spacing w:line="360" w:lineRule="auto"/>
        <w:ind w:left="0" w:leftChars="0" w:right="0" w:rightChars="0" w:firstLine="640" w:firstLineChars="200"/>
        <w:textAlignment w:val="auto"/>
        <w:outlineLvl w:val="9"/>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二是切实把“三会一课”制度落到实处。不仅制定了有关制度，而且狠抓落实工作。每学期初都召开专门会议部署，并加强督导检查，使“三会一课”制度在各党支部初步做到了时间、人员、内容、效果四个到位。</w:t>
      </w:r>
    </w:p>
    <w:p>
      <w:pPr>
        <w:keepNext w:val="0"/>
        <w:keepLines w:val="0"/>
        <w:pageBreakBefore w:val="0"/>
        <w:widowControl w:val="0"/>
        <w:kinsoku/>
        <w:wordWrap/>
        <w:overflowPunct/>
        <w:topLinePunct w:val="0"/>
        <w:bidi w:val="0"/>
        <w:snapToGrid/>
        <w:spacing w:line="360" w:lineRule="auto"/>
        <w:ind w:left="0" w:leftChars="0" w:right="0" w:rightChars="0" w:firstLine="640" w:firstLineChars="200"/>
        <w:textAlignment w:val="auto"/>
        <w:outlineLvl w:val="9"/>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三是认真坚持民主生活会和组织生活会制度。院党委把民主生活会和组织生活会当作对党员进行教育的重要活动，高度重视、周密组织。坚持做到会前广泛听取意见、深入谈心交心，会上认真查摆问题、深刻剖析根源、明确整改方向，会后逐一整改落实。班子成员分别参加各支部组织生活会，带头批评和自我批评，并有针对性地进行点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三、坚持把党建同“立德树人”根本任务和“双一流”建设目标有机结合起来，使党建成为推进学院改革和发展的源头动力</w:t>
      </w:r>
    </w:p>
    <w:p>
      <w:pPr>
        <w:keepNext w:val="0"/>
        <w:keepLines w:val="0"/>
        <w:pageBreakBefore w:val="0"/>
        <w:widowControl w:val="0"/>
        <w:kinsoku/>
        <w:wordWrap/>
        <w:overflowPunct/>
        <w:topLinePunct w:val="0"/>
        <w:bidi w:val="0"/>
        <w:snapToGrid/>
        <w:spacing w:line="360" w:lineRule="auto"/>
        <w:ind w:left="0" w:leftChars="0" w:right="0" w:rightChars="0" w:firstLine="640" w:firstLineChars="200"/>
        <w:textAlignment w:val="auto"/>
        <w:outlineLvl w:val="9"/>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院党委认为，加强党建不能仅停留在具体做法和举措的研究部署上，更要体现在把握坚定正确的办学方向，把党建工作同落实“立德树人”根本任务、“四个服务”根本要求，“双一流”建设目标和全面提升办学水平有机结合起来，使党建真正成为推进学院改革、促进学院发展的源头动力。在这方面的探索和尝试虽然是初步的，但也取得了一定效果。今年4月10日院党委中心组举办年内第二次专题学习，主题是“学习《中央关于实施中华优秀传统文化传承发展工程的意见》，研讨学院贯彻落实的措施和办法”。经过认真学习和深入研讨，班子认为，应充分发挥我院学科优势，认真围绕优秀传统文化传承做做文章。会后，班子又召集部分教师召开专门座谈会进一步深入研讨。在集思广益的基础上，班子决定要围绕这个课题在年内做好三件大事，并写入学院年度工作要点。一是举办优秀传统文化系列报告会。从4月中旬至5月底，共邀请了国内10名曾在央视《百家讲坛》、《法律讲堂》开讲的专家学者来校举办专题讲座，广大学生踊跃参加，反响强烈；二是成立“优秀传统文化传播研究中心”，组织部分教师开展长期研究；三是发动教师就优秀传统文化传承开展课题申报和研究，并初步征集到22个课题名称。这一探索给我的启示是，不能关起门来搞党建，不能为了应付上级检查搞党建，只有把党建同教学、科研、学科建设结合起来，这样的党建才是有生命力的，才会成为推动学院改革和发展的源头动力。今后，我们将循着这一思路进行更多的思考和尝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bookmarkStart w:id="0" w:name="_GoBack"/>
      <w:bookmarkEnd w:id="0"/>
      <w:r>
        <w:rPr>
          <w:rFonts w:hint="eastAsia" w:ascii="黑体" w:hAnsi="黑体" w:eastAsia="黑体" w:cs="黑体"/>
          <w:sz w:val="32"/>
          <w:szCs w:val="32"/>
          <w:lang w:val="en-US" w:eastAsia="zh-CN"/>
        </w:rPr>
        <w:t>抓党风廉政建设工作不放松</w:t>
      </w:r>
    </w:p>
    <w:p>
      <w:pPr>
        <w:keepNext w:val="0"/>
        <w:keepLines w:val="0"/>
        <w:pageBreakBefore w:val="0"/>
        <w:widowControl w:val="0"/>
        <w:kinsoku/>
        <w:wordWrap/>
        <w:overflowPunct/>
        <w:topLinePunct w:val="0"/>
        <w:bidi w:val="0"/>
        <w:snapToGrid/>
        <w:spacing w:line="360" w:lineRule="auto"/>
        <w:ind w:left="0" w:leftChars="0" w:right="0" w:rightChars="0" w:firstLine="640" w:firstLineChars="200"/>
        <w:textAlignment w:val="auto"/>
        <w:outlineLvl w:val="9"/>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院党委始终高度重视党风廉政建设工作，做到常抓不懈，警钟长鸣。根据校党委的统一安排，先后开展了落实中央八项规定精神和纠正“四风”自查自纠活动、认真筹备召开了党风廉政建设情况分析会及“不作为、乱作为、慢作为”专项清理工作。班子成员严格律己、以上率下意识和“一岗双责”作用不断增强。为进一步增强广大党员干部的规矩和纪律意识，院党委于10月初组织全体教工党员认真学习了《准则》和《条例》，学院主要领导每次全体教工会上必讲党风廉政工作。今后，院党委将进一步做好警示教育，进一步加强党风廉政建设，营造和维护风清气正的良好政治生态。</w:t>
      </w:r>
    </w:p>
    <w:p>
      <w:pPr>
        <w:keepNext w:val="0"/>
        <w:keepLines w:val="0"/>
        <w:pageBreakBefore w:val="0"/>
        <w:widowControl w:val="0"/>
        <w:kinsoku/>
        <w:wordWrap/>
        <w:overflowPunct/>
        <w:topLinePunct w:val="0"/>
        <w:bidi w:val="0"/>
        <w:snapToGrid/>
        <w:spacing w:line="360" w:lineRule="auto"/>
        <w:ind w:left="0" w:leftChars="0" w:right="0" w:rightChars="0" w:firstLine="640" w:firstLineChars="200"/>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val="en-US" w:eastAsia="zh-CN"/>
        </w:rPr>
        <w:t>综上，虽然在加强学院党建方面做了些工作，进行了一些探索，也取得了一定成效，但跟全面从严治党的要求还有很大差距。要实现党建从“宽松软”向“严紧硬”的根本转变，我还有很多工作要做。身为党委书记我有信心不断履行好全面从严治党的主体责任，以十九大精神和习近平新时代中国特色社会主义思想为指导，在校党委的正确领导下，以担当和创新的精神进一步把学院的工作做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p>
    <w:p/>
    <w:sectPr>
      <w:footerReference r:id="rId3" w:type="default"/>
      <w:pgSz w:w="11906" w:h="16838"/>
      <w:pgMar w:top="1389" w:right="1800" w:bottom="1389"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Palace Script MT">
    <w:panose1 w:val="030303020206070C0B05"/>
    <w:charset w:val="00"/>
    <w:family w:val="auto"/>
    <w:pitch w:val="default"/>
    <w:sig w:usb0="00000003" w:usb1="00000000" w:usb2="00000000" w:usb3="00000000" w:csb0="2000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CF3C50" w:usb2="00000016" w:usb3="00000000" w:csb0="0004001F" w:csb1="00000000"/>
  </w:font>
  <w:font w:name="微软雅黑 Light">
    <w:panose1 w:val="020B0502040204020203"/>
    <w:charset w:val="86"/>
    <w:family w:val="auto"/>
    <w:pitch w:val="default"/>
    <w:sig w:usb0="80000287" w:usb1="28CF0010"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Microsoft YaHei UI">
    <w:panose1 w:val="020B0503020204020204"/>
    <w:charset w:val="86"/>
    <w:family w:val="auto"/>
    <w:pitch w:val="default"/>
    <w:sig w:usb0="80000287" w:usb1="28CF3C50" w:usb2="00000016" w:usb3="00000000" w:csb0="0004001F" w:csb1="00000000"/>
  </w:font>
  <w:font w:name="Bookman Old Style">
    <w:panose1 w:val="02050604050505020204"/>
    <w:charset w:val="00"/>
    <w:family w:val="auto"/>
    <w:pitch w:val="default"/>
    <w:sig w:usb0="00000287" w:usb1="00000000" w:usb2="00000000" w:usb3="00000000" w:csb0="2000009F" w:csb1="DFD70000"/>
  </w:font>
  <w:font w:name="Calisto MT">
    <w:panose1 w:val="02040603050505030304"/>
    <w:charset w:val="00"/>
    <w:family w:val="auto"/>
    <w:pitch w:val="default"/>
    <w:sig w:usb0="00000003" w:usb1="00000000" w:usb2="00000000" w:usb3="00000000" w:csb0="20000001" w:csb1="00000000"/>
  </w:font>
  <w:font w:name="Century Gothic">
    <w:panose1 w:val="020B0502020202020204"/>
    <w:charset w:val="00"/>
    <w:family w:val="auto"/>
    <w:pitch w:val="default"/>
    <w:sig w:usb0="00000287" w:usb1="00000000" w:usb2="00000000" w:usb3="00000000" w:csb0="2000009F" w:csb1="DFD70000"/>
  </w:font>
  <w:font w:name="Century">
    <w:panose1 w:val="02040604050505020304"/>
    <w:charset w:val="00"/>
    <w:family w:val="auto"/>
    <w:pitch w:val="default"/>
    <w:sig w:usb0="00000287" w:usb1="00000000" w:usb2="00000000" w:usb3="00000000" w:csb0="2000009F" w:csb1="DFD70000"/>
  </w:font>
  <w:font w:name="Centaur">
    <w:panose1 w:val="02030504050205020304"/>
    <w:charset w:val="00"/>
    <w:family w:val="auto"/>
    <w:pitch w:val="default"/>
    <w:sig w:usb0="00000003" w:usb1="00000000" w:usb2="00000000" w:usb3="00000000" w:csb0="20000001" w:csb1="00000000"/>
  </w:font>
  <w:font w:name="Castellar">
    <w:panose1 w:val="020A0402060406010301"/>
    <w:charset w:val="00"/>
    <w:family w:val="auto"/>
    <w:pitch w:val="default"/>
    <w:sig w:usb0="00000003" w:usb1="00000000" w:usb2="00000000" w:usb3="00000000" w:csb0="20000001" w:csb1="00000000"/>
  </w:font>
  <w:font w:name="Candara">
    <w:panose1 w:val="020E0502030303020204"/>
    <w:charset w:val="00"/>
    <w:family w:val="auto"/>
    <w:pitch w:val="default"/>
    <w:sig w:usb0="A00002EF" w:usb1="4000A44B"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algun Gothic Semilight">
    <w:panose1 w:val="020B0502040204020203"/>
    <w:charset w:val="86"/>
    <w:family w:val="auto"/>
    <w:pitch w:val="default"/>
    <w:sig w:usb0="900002AF" w:usb1="01D77CFB" w:usb2="00000012" w:usb3="00000000" w:csb0="203E01BD" w:csb1="D7FF0000"/>
  </w:font>
  <w:font w:name="Tw Cen MT Condensed">
    <w:panose1 w:val="020B0606020104020203"/>
    <w:charset w:val="00"/>
    <w:family w:val="auto"/>
    <w:pitch w:val="default"/>
    <w:sig w:usb0="00000003" w:usb1="00000000" w:usb2="00000000" w:usb3="00000000" w:csb0="20000003" w:csb1="00000000"/>
  </w:font>
  <w:font w:name="Tw Cen MT">
    <w:panose1 w:val="020B0602020104020603"/>
    <w:charset w:val="00"/>
    <w:family w:val="auto"/>
    <w:pitch w:val="default"/>
    <w:sig w:usb0="00000003" w:usb1="00000000" w:usb2="00000000" w:usb3="00000000" w:csb0="20000003" w:csb1="00000000"/>
  </w:font>
  <w:font w:name="Trebuchet MS">
    <w:panose1 w:val="020B0603020202020204"/>
    <w:charset w:val="00"/>
    <w:family w:val="auto"/>
    <w:pitch w:val="default"/>
    <w:sig w:usb0="00000687" w:usb1="00000000" w:usb2="00000000" w:usb3="00000000" w:csb0="2000009F" w:csb1="00000000"/>
  </w:font>
  <w:font w:name="Tempus Sans ITC">
    <w:panose1 w:val="04020404030D07020202"/>
    <w:charset w:val="00"/>
    <w:family w:val="auto"/>
    <w:pitch w:val="default"/>
    <w:sig w:usb0="00000003" w:usb1="00000000" w:usb2="00000000" w:usb3="00000000" w:csb0="20000001" w:csb1="00000000"/>
  </w:font>
  <w:font w:name="Symbol">
    <w:panose1 w:val="05050102010706020507"/>
    <w:charset w:val="00"/>
    <w:family w:val="auto"/>
    <w:pitch w:val="default"/>
    <w:sig w:usb0="00000000" w:usb1="00000000" w:usb2="00000000" w:usb3="00000000" w:csb0="80000000" w:csb1="00000000"/>
  </w:font>
  <w:font w:name="Sylfaen">
    <w:panose1 w:val="010A0502050306030303"/>
    <w:charset w:val="00"/>
    <w:family w:val="auto"/>
    <w:pitch w:val="default"/>
    <w:sig w:usb0="04000687" w:usb1="00000000" w:usb2="00000000" w:usb3="00000000" w:csb0="2000009F" w:csb1="00000000"/>
  </w:font>
  <w:font w:name="Stencil">
    <w:panose1 w:val="040409050D0802020404"/>
    <w:charset w:val="00"/>
    <w:family w:val="auto"/>
    <w:pitch w:val="default"/>
    <w:sig w:usb0="00000003" w:usb1="00000000" w:usb2="00000000" w:usb3="00000000" w:csb0="20000001" w:csb1="00000000"/>
  </w:font>
  <w:font w:name="方正仿宋简体">
    <w:altName w:val="宋体"/>
    <w:panose1 w:val="00000000000000000000"/>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宋体-方正超大字符集">
    <w:altName w:val="宋体"/>
    <w:panose1 w:val="00000000000000000000"/>
    <w:charset w:val="86"/>
    <w:family w:val="auto"/>
    <w:pitch w:val="default"/>
    <w:sig w:usb0="00000000" w:usb1="0000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Constantia">
    <w:panose1 w:val="02030602050306030303"/>
    <w:charset w:val="00"/>
    <w:family w:val="auto"/>
    <w:pitch w:val="default"/>
    <w:sig w:usb0="A00002EF" w:usb1="4000204B" w:usb2="00000000" w:usb3="00000000" w:csb0="2000019F" w:csb1="00000000"/>
  </w:font>
  <w:font w:name="Tw Cen MT Condensed Extra Bold">
    <w:panose1 w:val="020B0803020202020204"/>
    <w:charset w:val="00"/>
    <w:family w:val="auto"/>
    <w:pitch w:val="default"/>
    <w:sig w:usb0="00000003" w:usb1="00000000" w:usb2="00000000" w:usb3="00000000" w:csb0="2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420339"/>
    <w:rsid w:val="14D8695E"/>
    <w:rsid w:val="2C746966"/>
    <w:rsid w:val="3B36291C"/>
    <w:rsid w:val="41420339"/>
    <w:rsid w:val="52B609AB"/>
    <w:rsid w:val="648F18D4"/>
    <w:rsid w:val="712752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标题2"/>
    <w:basedOn w:val="2"/>
    <w:next w:val="1"/>
    <w:qFormat/>
    <w:uiPriority w:val="0"/>
    <w:rPr>
      <w:rFonts w:ascii="Arial" w:hAnsi="Arial" w:eastAsia="楷体" w:cs="Times New Roman"/>
      <w:szCs w:val="22"/>
    </w:rPr>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2017-12-20T07:36:00Z</dcterms:created>
  <dc:creator>妮妮老师 </dc:creator>
  <cp:lastModifiedBy>妮妮老师 </cp:lastModifiedBy>
  <dcterms:modified xsi:type="dcterms:W3CDTF">2017-12-29T08:44:36Z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