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hd w:val="clear" w:color="auto" w:fill="FFFFFF"/>
        <w:kinsoku/>
        <w:wordWrap/>
        <w:overflowPunct/>
        <w:topLinePunct w:val="0"/>
        <w:autoSpaceDE/>
        <w:autoSpaceDN/>
        <w:bidi w:val="0"/>
        <w:adjustRightInd/>
        <w:spacing w:beforeAutospacing="0" w:afterAutospacing="0" w:line="560" w:lineRule="exact"/>
        <w:ind w:right="0" w:rightChars="0"/>
        <w:jc w:val="center"/>
        <w:textAlignment w:val="auto"/>
        <w:rPr>
          <w:rStyle w:val="7"/>
          <w:rFonts w:hint="eastAsia" w:ascii="仿宋_GB2312" w:hAnsi="仿宋_GB2312" w:eastAsia="仿宋_GB2312" w:cs="仿宋_GB2312"/>
          <w:b/>
          <w:color w:val="000000"/>
          <w:sz w:val="32"/>
          <w:szCs w:val="32"/>
          <w:shd w:val="clear" w:color="auto" w:fill="FFFFFF"/>
        </w:rPr>
      </w:pPr>
      <w:r>
        <w:rPr>
          <w:rStyle w:val="7"/>
          <w:rFonts w:hint="eastAsia" w:ascii="方正小标宋简体" w:hAnsi="方正小标宋简体" w:eastAsia="方正小标宋简体" w:cs="方正小标宋简体"/>
          <w:b w:val="0"/>
          <w:bCs/>
          <w:color w:val="000000"/>
          <w:sz w:val="44"/>
          <w:szCs w:val="44"/>
          <w:shd w:val="clear" w:color="auto" w:fill="FFFFFF"/>
        </w:rPr>
        <w:t>2017年</w:t>
      </w:r>
      <w:r>
        <w:rPr>
          <w:rStyle w:val="7"/>
          <w:rFonts w:hint="eastAsia" w:ascii="方正小标宋简体" w:hAnsi="方正小标宋简体" w:eastAsia="方正小标宋简体" w:cs="方正小标宋简体"/>
          <w:b w:val="0"/>
          <w:bCs/>
          <w:color w:val="000000"/>
          <w:sz w:val="44"/>
          <w:szCs w:val="44"/>
          <w:shd w:val="clear" w:color="auto" w:fill="FFFFFF"/>
          <w:lang w:eastAsia="zh-CN"/>
        </w:rPr>
        <w:t>度</w:t>
      </w:r>
      <w:r>
        <w:rPr>
          <w:rStyle w:val="7"/>
          <w:rFonts w:hint="eastAsia" w:ascii="方正小标宋简体" w:hAnsi="方正小标宋简体" w:eastAsia="方正小标宋简体" w:cs="方正小标宋简体"/>
          <w:b w:val="0"/>
          <w:bCs/>
          <w:color w:val="000000"/>
          <w:sz w:val="44"/>
          <w:szCs w:val="44"/>
          <w:shd w:val="clear" w:color="auto" w:fill="FFFFFF"/>
        </w:rPr>
        <w:t>述职述廉报告</w:t>
      </w:r>
    </w:p>
    <w:p>
      <w:pPr>
        <w:keepNext w:val="0"/>
        <w:keepLines w:val="0"/>
        <w:pageBreakBefore w:val="0"/>
        <w:kinsoku/>
        <w:wordWrap/>
        <w:overflowPunct/>
        <w:topLinePunct w:val="0"/>
        <w:autoSpaceDE/>
        <w:autoSpaceDN/>
        <w:bidi w:val="0"/>
        <w:adjustRightInd/>
        <w:spacing w:beforeAutospacing="0" w:afterAutospacing="0" w:line="560" w:lineRule="exact"/>
        <w:ind w:right="0" w:rightChars="0"/>
        <w:jc w:val="center"/>
        <w:textAlignment w:val="auto"/>
        <w:rPr>
          <w:rFonts w:hint="eastAsia" w:ascii="楷体_GB2312" w:hAnsi="楷体_GB2312" w:eastAsia="楷体_GB2312" w:cs="楷体_GB2312"/>
          <w:b w:val="0"/>
          <w:bCs/>
          <w:color w:val="000000"/>
          <w:kern w:val="0"/>
          <w:sz w:val="32"/>
          <w:szCs w:val="32"/>
          <w:shd w:val="clear" w:color="auto" w:fill="FFFFFF"/>
        </w:rPr>
      </w:pPr>
      <w:r>
        <w:rPr>
          <w:rFonts w:hint="eastAsia" w:ascii="楷体_GB2312" w:hAnsi="楷体_GB2312" w:eastAsia="楷体_GB2312" w:cs="楷体_GB2312"/>
          <w:b w:val="0"/>
          <w:bCs/>
          <w:color w:val="000000"/>
          <w:kern w:val="0"/>
          <w:sz w:val="32"/>
          <w:szCs w:val="32"/>
          <w:shd w:val="clear" w:color="auto" w:fill="FFFFFF"/>
        </w:rPr>
        <w:t>高宏</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2017年对我来说是不平凡的一年，今年3月在学校党委的信任下我担任了旅游学院院长的新职位。近一年来我谨记学校党委的嘱托，与学院党委书记精诚团结、开拓创新，带领学院全体教职员工尽职尽责的完成了学校党委和各部门布置的各项任务。现就任职以来思想、学习、工作以及廉政</w:t>
      </w:r>
      <w:bookmarkStart w:id="0" w:name="_GoBack"/>
      <w:bookmarkEnd w:id="0"/>
      <w:r>
        <w:rPr>
          <w:rFonts w:hint="eastAsia" w:ascii="仿宋_GB2312" w:hAnsi="仿宋_GB2312" w:eastAsia="仿宋_GB2312" w:cs="仿宋_GB2312"/>
          <w:color w:val="000000"/>
          <w:sz w:val="32"/>
          <w:szCs w:val="32"/>
          <w:shd w:val="clear" w:color="auto" w:fill="FFFFFF"/>
        </w:rPr>
        <w:t>等各方面情况汇报如下：</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黑体" w:hAnsi="黑体" w:eastAsia="黑体" w:cs="黑体"/>
          <w:b w:val="0"/>
          <w:bCs w:val="0"/>
          <w:color w:val="000000"/>
          <w:sz w:val="32"/>
          <w:szCs w:val="32"/>
          <w:shd w:val="clear" w:color="auto" w:fill="FFFFFF"/>
        </w:rPr>
      </w:pPr>
      <w:r>
        <w:rPr>
          <w:rFonts w:hint="eastAsia" w:ascii="黑体" w:hAnsi="黑体" w:eastAsia="黑体" w:cs="黑体"/>
          <w:b w:val="0"/>
          <w:bCs w:val="0"/>
          <w:color w:val="000000"/>
          <w:sz w:val="32"/>
          <w:szCs w:val="32"/>
          <w:shd w:val="clear" w:color="auto" w:fill="FFFFFF"/>
        </w:rPr>
        <w:t>一、加强学习，以身作则，努力提高政治素质和领导能力</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在学校党委的领导下，坚持用马列主义武装头脑，不断加强世界观、人生观和价值观的改造，提高自身的政治理论水平和业务能力。尤其是随着职务的变化，在政治理论和政治修养方面对自己提出了更高的要求，需要自己不断加强党性修养和自我改造。所以在坚持自学的同时，积极参加学院党委理论中心组的学习，认真通读深刻领会党的十九大报告精神，并注重将十九大精神与实际工作相结合，以新时代、新理念、新征程的精髓为精神指导，谋划学院的各项工作。通过思想政治理论学习，为自己开展各项工作提供了强大的思想武器，使自己能够牢固树立大局意识，比较客观、全面、准确地看待问题，分析和解决问题，自身领导能力和领导水平得到提高。</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黑体" w:hAnsi="黑体" w:eastAsia="黑体" w:cs="黑体"/>
          <w:b w:val="0"/>
          <w:bCs w:val="0"/>
          <w:color w:val="000000"/>
          <w:sz w:val="32"/>
          <w:szCs w:val="32"/>
          <w:shd w:val="clear" w:color="auto" w:fill="FFFFFF"/>
        </w:rPr>
      </w:pPr>
      <w:r>
        <w:rPr>
          <w:rFonts w:hint="eastAsia" w:ascii="黑体" w:hAnsi="黑体" w:eastAsia="黑体" w:cs="黑体"/>
          <w:b w:val="0"/>
          <w:bCs w:val="0"/>
          <w:color w:val="000000"/>
          <w:sz w:val="32"/>
          <w:szCs w:val="32"/>
          <w:shd w:val="clear" w:color="auto" w:fill="FFFFFF"/>
        </w:rPr>
        <w:t>二、谋事想事，真抓实干，力求创新性的做好各项工作</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b w:val="0"/>
          <w:bCs w:val="0"/>
          <w:color w:val="000000"/>
          <w:sz w:val="32"/>
          <w:szCs w:val="32"/>
          <w:shd w:val="clear" w:color="auto" w:fill="FFFFFF"/>
        </w:rPr>
      </w:pPr>
      <w:r>
        <w:rPr>
          <w:rFonts w:hint="eastAsia" w:ascii="仿宋_GB2312" w:hAnsi="仿宋_GB2312" w:eastAsia="仿宋_GB2312" w:cs="仿宋_GB2312"/>
          <w:b w:val="0"/>
          <w:bCs w:val="0"/>
          <w:color w:val="000000"/>
          <w:sz w:val="32"/>
          <w:szCs w:val="32"/>
          <w:shd w:val="clear" w:color="auto" w:fill="FFFFFF"/>
        </w:rPr>
        <w:t>1、抓顶层设计，为实现学院跨越式发展提出行动方略。作为学院行政一把手首先要为学院发展制定目标并设计行动方案，所以任职伊始进行深入调查研究，对近年来学院取得的成绩和存在问题进行了科学梳理，在学院党委的支持下，召集全体教职工作了《我们的成绩、问题和行动》分析会，经过党政联席会议多次论证，提出了“1523”工作方略和行动路径。即明确“建设河北省一流、在全国有较大影响力的旅游学院”的1个目标；树立“改革治院、人才建院、科研强院、质量立院、特色兴院”5大理念，坚持“管理机制改革和教育教学改革”2项改革；实现“教师科研教学能力、学生成才成长素养和学科和专业建设”3个提升，为学院实现跨越式发展提供思想保障。</w:t>
      </w:r>
    </w:p>
    <w:p>
      <w:pPr>
        <w:keepNext w:val="0"/>
        <w:keepLines w:val="0"/>
        <w:pageBreakBefore w:val="0"/>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b w:val="0"/>
          <w:bCs w:val="0"/>
          <w:color w:val="000000"/>
          <w:kern w:val="0"/>
          <w:sz w:val="32"/>
          <w:szCs w:val="32"/>
          <w:shd w:val="clear" w:color="auto" w:fill="FFFFFF"/>
        </w:rPr>
      </w:pPr>
      <w:r>
        <w:rPr>
          <w:rFonts w:hint="eastAsia" w:ascii="仿宋_GB2312" w:hAnsi="仿宋_GB2312" w:eastAsia="仿宋_GB2312" w:cs="仿宋_GB2312"/>
          <w:b w:val="0"/>
          <w:bCs w:val="0"/>
          <w:color w:val="000000"/>
          <w:sz w:val="32"/>
          <w:szCs w:val="32"/>
          <w:shd w:val="clear" w:color="auto" w:fill="FFFFFF"/>
        </w:rPr>
        <w:t>2、抓创新管理，为促进学院“双改革”提供制度保障。创新学院组织管理机制，</w:t>
      </w:r>
      <w:r>
        <w:rPr>
          <w:rFonts w:hint="eastAsia" w:ascii="仿宋_GB2312" w:hAnsi="仿宋_GB2312" w:eastAsia="仿宋_GB2312" w:cs="仿宋_GB2312"/>
          <w:b w:val="0"/>
          <w:bCs w:val="0"/>
          <w:color w:val="000000"/>
          <w:kern w:val="0"/>
          <w:sz w:val="32"/>
          <w:szCs w:val="32"/>
          <w:shd w:val="clear" w:color="auto" w:fill="FFFFFF"/>
        </w:rPr>
        <w:t>实施管理权限下移，充分发挥科（室、中心）、系的管理职能，明确系建专业，系管专业；创新学院运行机制，成立了院级教授委员会，施行教授治院，强化教师科研和教学质量的监控管理；创新绩效考核机制，制定教师教学质量评价体系、教职工年度考评体系，以及绩效考核、职称评聘等相关制度；创新人才培养机制，深化校企合作协同育人，将创新创业教育融入人才培养方案，继续深化教学内容与方法改革，提高人才培养质量。</w:t>
      </w:r>
      <w:r>
        <w:rPr>
          <w:rFonts w:hint="eastAsia" w:ascii="仿宋_GB2312" w:hAnsi="仿宋_GB2312" w:eastAsia="仿宋_GB2312" w:cs="仿宋_GB2312"/>
          <w:b w:val="0"/>
          <w:bCs w:val="0"/>
          <w:color w:val="000000"/>
          <w:sz w:val="32"/>
          <w:szCs w:val="32"/>
          <w:shd w:val="clear" w:color="auto" w:fill="FFFFFF"/>
        </w:rPr>
        <w:t>通过量化管理，落实到位，不断强化全院内聚力，</w:t>
      </w:r>
      <w:r>
        <w:rPr>
          <w:rFonts w:hint="eastAsia" w:ascii="仿宋_GB2312" w:hAnsi="仿宋_GB2312" w:eastAsia="仿宋_GB2312" w:cs="仿宋_GB2312"/>
          <w:b w:val="0"/>
          <w:bCs w:val="0"/>
          <w:color w:val="000000"/>
          <w:kern w:val="0"/>
          <w:sz w:val="32"/>
          <w:szCs w:val="32"/>
          <w:shd w:val="clear" w:color="auto" w:fill="FFFFFF"/>
        </w:rPr>
        <w:t>激发教职工的工作活力，促进学院各项工作良性、学科发展。</w:t>
      </w:r>
    </w:p>
    <w:p>
      <w:pPr>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jc w:val="left"/>
        <w:textAlignment w:val="auto"/>
        <w:rPr>
          <w:rFonts w:hint="eastAsia" w:ascii="仿宋_GB2312" w:hAnsi="仿宋_GB2312" w:eastAsia="仿宋_GB2312" w:cs="仿宋_GB2312"/>
          <w:b w:val="0"/>
          <w:bCs w:val="0"/>
          <w:color w:val="000000"/>
          <w:kern w:val="0"/>
          <w:sz w:val="32"/>
          <w:szCs w:val="32"/>
          <w:shd w:val="clear" w:color="auto" w:fill="FFFFFF"/>
        </w:rPr>
      </w:pPr>
      <w:r>
        <w:rPr>
          <w:rFonts w:hint="eastAsia" w:ascii="仿宋_GB2312" w:hAnsi="仿宋_GB2312" w:eastAsia="仿宋_GB2312" w:cs="仿宋_GB2312"/>
          <w:b w:val="0"/>
          <w:bCs w:val="0"/>
          <w:color w:val="000000"/>
          <w:kern w:val="0"/>
          <w:sz w:val="32"/>
          <w:szCs w:val="32"/>
          <w:shd w:val="clear" w:color="auto" w:fill="FFFFFF"/>
        </w:rPr>
        <w:t>3、抓学科建设，全面发力旅游管理学科取得新突破。创造条件整合校内外各项资源，申报成功了旅游管理专硕点，实现了旅游管理学科专硕与学硕点相辅相成，形成合力强势发展的势头；以课程建设为核心，提高研究生培养质量，完成了《旅游理论前沿》等10门研究生课程建设方案，2017届毕业生王文红获研究生国家奖学金、优秀研究生、优秀研究生干部等荣誉称号；印制研究生招生简章，主动走出去积极开展研究生招生宣传，努力提高研究生生源质量和数量；梳理现有科研骨干和主要学术成果，通过顶层设计与集体讨论整合学术资源，学科方向进一步明晰。</w:t>
      </w:r>
    </w:p>
    <w:p>
      <w:pPr>
        <w:keepNext w:val="0"/>
        <w:keepLines w:val="0"/>
        <w:pageBreakBefore w:val="0"/>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b w:val="0"/>
          <w:bCs w:val="0"/>
          <w:color w:val="000000"/>
          <w:sz w:val="32"/>
          <w:szCs w:val="32"/>
          <w:shd w:val="clear" w:color="auto" w:fill="FFFFFF"/>
        </w:rPr>
      </w:pPr>
      <w:r>
        <w:rPr>
          <w:rFonts w:hint="eastAsia" w:ascii="仿宋_GB2312" w:hAnsi="仿宋_GB2312" w:eastAsia="仿宋_GB2312" w:cs="仿宋_GB2312"/>
          <w:b w:val="0"/>
          <w:bCs w:val="0"/>
          <w:color w:val="000000"/>
          <w:sz w:val="32"/>
          <w:szCs w:val="32"/>
          <w:shd w:val="clear" w:color="auto" w:fill="FFFFFF"/>
        </w:rPr>
        <w:t>4、</w:t>
      </w:r>
      <w:r>
        <w:rPr>
          <w:rFonts w:hint="eastAsia" w:ascii="仿宋_GB2312" w:hAnsi="仿宋_GB2312" w:eastAsia="仿宋_GB2312" w:cs="仿宋_GB2312"/>
          <w:b w:val="0"/>
          <w:bCs w:val="0"/>
          <w:color w:val="000000" w:themeColor="text1"/>
          <w:sz w:val="32"/>
          <w:szCs w:val="32"/>
          <w:shd w:val="clear" w:color="auto" w:fill="FFFFFF"/>
        </w:rPr>
        <w:t>抓人才队伍，甄选和引进紧缺人才为学院发展储备优秀后备力量。人才是学院发展的基础，</w:t>
      </w:r>
      <w:r>
        <w:rPr>
          <w:rFonts w:hint="eastAsia" w:ascii="仿宋_GB2312" w:hAnsi="仿宋_GB2312" w:eastAsia="仿宋_GB2312" w:cs="仿宋_GB2312"/>
          <w:b w:val="0"/>
          <w:bCs w:val="0"/>
          <w:color w:val="000000"/>
          <w:sz w:val="32"/>
          <w:szCs w:val="32"/>
          <w:shd w:val="clear" w:color="auto" w:fill="FFFFFF"/>
        </w:rPr>
        <w:t>师资力量是学科建设的核心。2017年通过多措并举，引进与内部提升相结合，学科梯队人员层次有了明显的提升：新引进博士8人，其中985高校2人，211高校3人，海外博士1人，学院教师在职考取博士1名，2名教师完成新西兰的访学深造，新增副教授2名，师资队伍学历结构和职称结构进一步改善；加强对青年教师的培训，大力推进课题申报与学术交流，浓厚学院科研氛围，通过着力推动学术沙龙活动，扎实提升青年教师的科研水平。</w:t>
      </w:r>
    </w:p>
    <w:p>
      <w:pPr>
        <w:keepNext w:val="0"/>
        <w:keepLines w:val="0"/>
        <w:pageBreakBefore w:val="0"/>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b w:val="0"/>
          <w:bCs w:val="0"/>
          <w:color w:val="000000"/>
          <w:sz w:val="32"/>
          <w:szCs w:val="32"/>
          <w:shd w:val="clear" w:color="auto" w:fill="FFFFFF"/>
        </w:rPr>
      </w:pPr>
      <w:r>
        <w:rPr>
          <w:rFonts w:hint="eastAsia" w:ascii="仿宋_GB2312" w:hAnsi="仿宋_GB2312" w:eastAsia="仿宋_GB2312" w:cs="仿宋_GB2312"/>
          <w:b w:val="0"/>
          <w:bCs w:val="0"/>
          <w:color w:val="000000"/>
          <w:sz w:val="32"/>
          <w:szCs w:val="32"/>
          <w:shd w:val="clear" w:color="auto" w:fill="FFFFFF"/>
        </w:rPr>
        <w:t>5、抓落实到位，率先垂范引领全院上下齐心创优争先。和学院领导班子团结一心积极宣传正能量，树正气，营造全院各项工作奋勇争先的文化氛围，领导干部率先垂范，教师科研和教育教学的积极性大大提高。2017年我本人除了完成学院各项工作的同时还担任了4门本科生课程和1门研究生课程，其中《旅游学》课程获得校级精品资源共享课程立项，撰写专著1部，主持申报的《旅游管理类专业人才培养与“双创”教育融合研究与实践》获河北省高等教育教学改革研究与实践项目立项。2017年学院教师获准立项各类科研课题共5项，发表省级以上论文11篇；2名年轻博士教师开设了微信公众号，阐述个人学术观点，为提升学院青年在学术界的知名度走出了可喜的一步；1名教师获得学校校长特别奖、3名青年教师在教育部旅游专业教指委组织的说课比赛中获奖，1名教师获得学校青年教师讲课大赛二等奖；2017年学院教师获得学校教研立项课题6项；1门课程获得校级精品资源共享课程立项；学校教师指导的大学生创新创业计划项目获得国家级立项3项、省级立项4项，校级立项9项；3个专业的学生团队在全国大赛获奖。尤其是2017年秋季，学院领导班子决定依托学校秋季银杏景观资源举全院之力，争取全校的各部门支持，以会展经济与管理专业师生为核心，组织策划了“书香秋韵 醉美经贸”2017河北经贸大学金秋银杏节，全院师生总动员，齐心协力，活动取得了巨大成功，引发各大媒体的纷纷报道和转载，不仅极大地带动了学院各专业学生的实践活动，同时提升了学校的美誉度。学院师生开拓创新的精神风貌正在不断显现。</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黑体" w:hAnsi="黑体" w:eastAsia="黑体" w:cs="黑体"/>
          <w:b w:val="0"/>
          <w:bCs w:val="0"/>
          <w:color w:val="000000"/>
          <w:sz w:val="32"/>
          <w:szCs w:val="32"/>
          <w:shd w:val="clear" w:color="auto" w:fill="FFFFFF"/>
        </w:rPr>
      </w:pPr>
      <w:r>
        <w:rPr>
          <w:rFonts w:hint="eastAsia" w:ascii="黑体" w:hAnsi="黑体" w:eastAsia="黑体" w:cs="黑体"/>
          <w:b w:val="0"/>
          <w:bCs w:val="0"/>
          <w:color w:val="000000"/>
          <w:sz w:val="32"/>
          <w:szCs w:val="32"/>
          <w:shd w:val="clear" w:color="auto" w:fill="FFFFFF"/>
        </w:rPr>
        <w:t>三、加强党性修养，提高廉洁意识，恪守廉洁勤政</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color w:val="000000"/>
          <w:kern w:val="2"/>
          <w:sz w:val="32"/>
          <w:szCs w:val="32"/>
          <w:shd w:val="clear" w:color="auto" w:fill="FFFFFF"/>
        </w:rPr>
      </w:pPr>
      <w:r>
        <w:rPr>
          <w:rFonts w:hint="eastAsia" w:ascii="仿宋_GB2312" w:hAnsi="仿宋_GB2312" w:eastAsia="仿宋_GB2312" w:cs="仿宋_GB2312"/>
          <w:color w:val="000000"/>
          <w:kern w:val="2"/>
          <w:sz w:val="32"/>
          <w:szCs w:val="32"/>
          <w:shd w:val="clear" w:color="auto" w:fill="FFFFFF"/>
        </w:rPr>
        <w:t>一年来，在党性修养方面，本人认真落实党风廉政建设责任制，认真遵守《领导干部廉洁从政若干准则》和廉洁自律的各项规章制度，自觉增强廉洁自律意识，不为时弊而惑，坚决与党中央和学习党委在思想和行动上保持一致；在工作方面，坚持不行偏袒之事，不图非分之财，公务活动中禁止讲排场、铺张浪费，做到了廉洁奉公，忠于职守，没有利用职权和职务上的影响谋取不正当利益，严格遵守公共财物管理和使用的规定；在处世为人方面，坚持诚朴做人、勤勉做事。做到无职无权时不奢望、手中有权时不张狂，既保持向上向善的良知，又坚持处事为人的理性。遇到问题主动沟通，通过做好思想政治工作来化解矛盾，做到尽心尽力地为大家多办有益的事情。</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黑体" w:hAnsi="黑体" w:eastAsia="黑体" w:cs="黑体"/>
          <w:b w:val="0"/>
          <w:bCs w:val="0"/>
          <w:color w:val="000000"/>
          <w:sz w:val="32"/>
          <w:szCs w:val="32"/>
          <w:shd w:val="clear" w:color="auto" w:fill="FFFFFF"/>
        </w:rPr>
        <w:t>四、存在的问题和不足</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1、由于任职时间较短，作为行政一把手在站位的高度、全局的掌控、运筹帷幄等方面还有待历练和提升，工作创新的力度还需要加强；</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2、因为希望快出成绩出好成绩以及随着学校工作节奏的加快，工作有时考虑不周全、比较粗放，工作的细致度还有待加强；</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3、说话直率目标导向所以不太注意方式方法，领导艺术和领导水平还需进一步加强。</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总之，任职以来本人抱着多干少说、先干后说、干好让别人评说的决心，力求在任期内多干一点实事，多为学院留下一些好的制度和经验，和学院领导班子一起带领全院师生团结一心为实现河北省一流、全国有影响力的建院目标而努力。</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以上是我的述职述廉报告，不妥之处，敬请领导和同志们批评指正。</w:t>
      </w:r>
    </w:p>
    <w:p>
      <w:pPr>
        <w:pStyle w:val="5"/>
        <w:keepNext w:val="0"/>
        <w:keepLines w:val="0"/>
        <w:pageBreakBefore w:val="0"/>
        <w:widowControl/>
        <w:shd w:val="clear" w:color="auto" w:fill="FFFFFF"/>
        <w:kinsoku/>
        <w:wordWrap/>
        <w:overflowPunct/>
        <w:topLinePunct w:val="0"/>
        <w:autoSpaceDE/>
        <w:autoSpaceDN/>
        <w:bidi w:val="0"/>
        <w:adjustRightInd/>
        <w:spacing w:beforeAutospacing="0" w:afterAutospacing="0" w:line="560" w:lineRule="exact"/>
        <w:ind w:right="0" w:rightChars="0"/>
        <w:textAlignment w:val="auto"/>
        <w:rPr>
          <w:rFonts w:hint="eastAsia" w:ascii="仿宋_GB2312" w:hAnsi="仿宋_GB2312" w:eastAsia="仿宋_GB2312" w:cs="仿宋_GB2312"/>
          <w:color w:val="000000"/>
          <w:sz w:val="32"/>
          <w:szCs w:val="32"/>
        </w:rPr>
      </w:pPr>
    </w:p>
    <w:p>
      <w:pPr>
        <w:pStyle w:val="5"/>
        <w:keepNext w:val="0"/>
        <w:keepLines w:val="0"/>
        <w:pageBreakBefore w:val="0"/>
        <w:widowControl/>
        <w:shd w:val="clear" w:color="auto" w:fill="FFFFFF"/>
        <w:kinsoku/>
        <w:wordWrap/>
        <w:overflowPunct/>
        <w:topLinePunct w:val="0"/>
        <w:autoSpaceDE/>
        <w:autoSpaceDN/>
        <w:bidi w:val="0"/>
        <w:adjustRightInd/>
        <w:spacing w:beforeAutospacing="0" w:afterAutospacing="0" w:line="560" w:lineRule="exact"/>
        <w:ind w:right="0" w:rightChars="0"/>
        <w:textAlignment w:val="auto"/>
        <w:rPr>
          <w:rFonts w:hint="eastAsia" w:ascii="仿宋_GB2312" w:hAnsi="仿宋_GB2312" w:eastAsia="仿宋_GB2312" w:cs="仿宋_GB2312"/>
          <w:color w:val="000000"/>
          <w:kern w:val="2"/>
          <w:sz w:val="32"/>
          <w:szCs w:val="32"/>
          <w:shd w:val="clear" w:color="auto" w:fill="FFFFFF"/>
        </w:rPr>
      </w:pPr>
    </w:p>
    <w:p>
      <w:pPr>
        <w:pStyle w:val="5"/>
        <w:keepNext w:val="0"/>
        <w:keepLines w:val="0"/>
        <w:pageBreakBefore w:val="0"/>
        <w:widowControl/>
        <w:shd w:val="clear" w:color="auto" w:fill="FFFFFF"/>
        <w:kinsoku/>
        <w:wordWrap/>
        <w:overflowPunct/>
        <w:topLinePunct w:val="0"/>
        <w:autoSpaceDE/>
        <w:autoSpaceDN/>
        <w:bidi w:val="0"/>
        <w:adjustRightInd/>
        <w:spacing w:beforeAutospacing="0" w:afterAutospacing="0" w:line="560" w:lineRule="exact"/>
        <w:ind w:left="225" w:right="0" w:rightChars="0"/>
        <w:textAlignment w:val="auto"/>
        <w:rPr>
          <w:rFonts w:hint="eastAsia" w:ascii="仿宋_GB2312" w:hAnsi="仿宋_GB2312" w:eastAsia="仿宋_GB2312" w:cs="仿宋_GB2312"/>
          <w:color w:val="222222"/>
          <w:sz w:val="32"/>
          <w:szCs w:val="32"/>
        </w:rPr>
      </w:pPr>
      <w:r>
        <w:rPr>
          <w:rFonts w:hint="eastAsia" w:ascii="仿宋_GB2312" w:hAnsi="仿宋_GB2312" w:eastAsia="仿宋_GB2312" w:cs="仿宋_GB2312"/>
          <w:color w:val="333333"/>
          <w:sz w:val="32"/>
          <w:szCs w:val="32"/>
          <w:shd w:val="clear" w:color="auto" w:fill="FFFFFF"/>
        </w:rPr>
        <w:t>　</w:t>
      </w:r>
    </w:p>
    <w:p>
      <w:pPr>
        <w:keepNext w:val="0"/>
        <w:keepLines w:val="0"/>
        <w:pageBreakBefore w:val="0"/>
        <w:kinsoku/>
        <w:wordWrap/>
        <w:overflowPunct/>
        <w:topLinePunct w:val="0"/>
        <w:autoSpaceDE/>
        <w:autoSpaceDN/>
        <w:bidi w:val="0"/>
        <w:adjustRightInd/>
        <w:spacing w:beforeAutospacing="0" w:afterAutospacing="0" w:line="560" w:lineRule="exact"/>
        <w:ind w:right="0" w:rightChars="0"/>
        <w:textAlignment w:val="auto"/>
        <w:rPr>
          <w:rFonts w:hint="eastAsia" w:ascii="仿宋_GB2312" w:hAnsi="仿宋_GB2312" w:eastAsia="仿宋_GB2312" w:cs="仿宋_GB2312"/>
          <w:sz w:val="32"/>
          <w:szCs w:val="32"/>
        </w:rPr>
      </w:pPr>
    </w:p>
    <w:sectPr>
      <w:footerReference r:id="rId3" w:type="default"/>
      <w:pgSz w:w="11906" w:h="16838"/>
      <w:pgMar w:top="1389" w:right="1803" w:bottom="1389"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微软雅黑">
    <w:altName w:val="黑体"/>
    <w:panose1 w:val="020B0503020204020204"/>
    <w:charset w:val="86"/>
    <w:family w:val="swiss"/>
    <w:pitch w:val="default"/>
    <w:sig w:usb0="00000000" w:usb1="00000000" w:usb2="00000016" w:usb3="00000000" w:csb0="0004001F" w:csb1="00000000"/>
  </w:font>
  <w:font w:name="Calibri Light">
    <w:altName w:val="Calibri"/>
    <w:panose1 w:val="020F0302020204030204"/>
    <w:charset w:val="00"/>
    <w:family w:val="swiss"/>
    <w:pitch w:val="default"/>
    <w:sig w:usb0="00000000" w:usb1="00000000"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1F41B68"/>
    <w:rsid w:val="002B0F54"/>
    <w:rsid w:val="00492589"/>
    <w:rsid w:val="00511ACE"/>
    <w:rsid w:val="00561E13"/>
    <w:rsid w:val="005B65E3"/>
    <w:rsid w:val="00610DD2"/>
    <w:rsid w:val="006246FE"/>
    <w:rsid w:val="0064035F"/>
    <w:rsid w:val="00673F8F"/>
    <w:rsid w:val="007447F6"/>
    <w:rsid w:val="00763229"/>
    <w:rsid w:val="00777E63"/>
    <w:rsid w:val="00877EEF"/>
    <w:rsid w:val="00912AC0"/>
    <w:rsid w:val="0092581D"/>
    <w:rsid w:val="009D01DC"/>
    <w:rsid w:val="00A20B67"/>
    <w:rsid w:val="00B153A2"/>
    <w:rsid w:val="00B51B3A"/>
    <w:rsid w:val="00B8355B"/>
    <w:rsid w:val="00D54B42"/>
    <w:rsid w:val="00E365BA"/>
    <w:rsid w:val="01AB2DDA"/>
    <w:rsid w:val="01DC5FEE"/>
    <w:rsid w:val="042A4CAD"/>
    <w:rsid w:val="05D257FF"/>
    <w:rsid w:val="06070259"/>
    <w:rsid w:val="07E97FB2"/>
    <w:rsid w:val="08A164E0"/>
    <w:rsid w:val="096B463B"/>
    <w:rsid w:val="0F932CD0"/>
    <w:rsid w:val="109E2D61"/>
    <w:rsid w:val="10B61470"/>
    <w:rsid w:val="122529AD"/>
    <w:rsid w:val="137640AA"/>
    <w:rsid w:val="149727CC"/>
    <w:rsid w:val="158000F9"/>
    <w:rsid w:val="173B5133"/>
    <w:rsid w:val="19CC0342"/>
    <w:rsid w:val="1F66623B"/>
    <w:rsid w:val="1FCF5C1A"/>
    <w:rsid w:val="210E2EDA"/>
    <w:rsid w:val="21EF0E1B"/>
    <w:rsid w:val="21F41B68"/>
    <w:rsid w:val="25C34973"/>
    <w:rsid w:val="2C5D41CA"/>
    <w:rsid w:val="2D1943E0"/>
    <w:rsid w:val="2EAD4678"/>
    <w:rsid w:val="32E27F49"/>
    <w:rsid w:val="336B1574"/>
    <w:rsid w:val="33ED3B93"/>
    <w:rsid w:val="34323FE3"/>
    <w:rsid w:val="36EC4579"/>
    <w:rsid w:val="37110F36"/>
    <w:rsid w:val="37193045"/>
    <w:rsid w:val="390653B0"/>
    <w:rsid w:val="3F767CA0"/>
    <w:rsid w:val="3FDC7D87"/>
    <w:rsid w:val="40AF677B"/>
    <w:rsid w:val="4110217F"/>
    <w:rsid w:val="41FD02E6"/>
    <w:rsid w:val="42286209"/>
    <w:rsid w:val="4255042D"/>
    <w:rsid w:val="44DB5227"/>
    <w:rsid w:val="45D53BFD"/>
    <w:rsid w:val="45ED6A45"/>
    <w:rsid w:val="45EF4B33"/>
    <w:rsid w:val="46DE3BE3"/>
    <w:rsid w:val="46E5271F"/>
    <w:rsid w:val="478E2D72"/>
    <w:rsid w:val="47BA69F9"/>
    <w:rsid w:val="4C270ABC"/>
    <w:rsid w:val="4C4B039A"/>
    <w:rsid w:val="4C7A0C29"/>
    <w:rsid w:val="4D286E5F"/>
    <w:rsid w:val="4EE2788E"/>
    <w:rsid w:val="52C816D7"/>
    <w:rsid w:val="53F035FE"/>
    <w:rsid w:val="54096950"/>
    <w:rsid w:val="54BD572F"/>
    <w:rsid w:val="56690AE8"/>
    <w:rsid w:val="572A533E"/>
    <w:rsid w:val="575718F7"/>
    <w:rsid w:val="5A1C401F"/>
    <w:rsid w:val="5B405101"/>
    <w:rsid w:val="5BFF3E95"/>
    <w:rsid w:val="5C11273D"/>
    <w:rsid w:val="5C2E3D3A"/>
    <w:rsid w:val="5C4D6A27"/>
    <w:rsid w:val="5CA6545B"/>
    <w:rsid w:val="5ECF4829"/>
    <w:rsid w:val="5F6371E0"/>
    <w:rsid w:val="60BF15EB"/>
    <w:rsid w:val="61913982"/>
    <w:rsid w:val="61BE257C"/>
    <w:rsid w:val="648E00F4"/>
    <w:rsid w:val="64F41DD5"/>
    <w:rsid w:val="66A97166"/>
    <w:rsid w:val="696C7E48"/>
    <w:rsid w:val="6BDB15D0"/>
    <w:rsid w:val="6C0E17D4"/>
    <w:rsid w:val="6E2F179F"/>
    <w:rsid w:val="6E6925B4"/>
    <w:rsid w:val="71C36C91"/>
    <w:rsid w:val="728E2CD1"/>
    <w:rsid w:val="73C96257"/>
    <w:rsid w:val="7426719C"/>
    <w:rsid w:val="744547C0"/>
    <w:rsid w:val="76EB45A5"/>
    <w:rsid w:val="774B7C94"/>
    <w:rsid w:val="776137F7"/>
    <w:rsid w:val="77EB1AE0"/>
    <w:rsid w:val="7C6C1CD4"/>
    <w:rsid w:val="7F9873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 w:type="character" w:customStyle="1" w:styleId="10">
    <w:name w:val="页眉 Char"/>
    <w:basedOn w:val="6"/>
    <w:link w:val="4"/>
    <w:uiPriority w:val="0"/>
    <w:rPr>
      <w:rFonts w:asciiTheme="minorHAnsi" w:hAnsiTheme="minorHAnsi" w:eastAsiaTheme="minorEastAsia" w:cstheme="minorBidi"/>
      <w:kern w:val="2"/>
      <w:sz w:val="18"/>
      <w:szCs w:val="18"/>
    </w:rPr>
  </w:style>
  <w:style w:type="character" w:customStyle="1" w:styleId="11">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427</Words>
  <Characters>2437</Characters>
  <Lines>20</Lines>
  <Paragraphs>5</Paragraphs>
  <ScaleCrop>false</ScaleCrop>
  <LinksUpToDate>false</LinksUpToDate>
  <CharactersWithSpaces>2859</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2017-12-10T14:09:00Z</dcterms:created>
  <dc:creator>Administrator</dc:creator>
  <cp:lastModifiedBy>l</cp:lastModifiedBy>
  <cp:lastPrinted>2017-12-19T05:05:00Z</cp:lastPrinted>
  <dcterms:modified xsi:type="dcterms:W3CDTF">2017-12-26T02:14:08Z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