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kinsoku/>
        <w:wordWrap/>
        <w:overflowPunct/>
        <w:topLinePunct w:val="0"/>
        <w:autoSpaceDE/>
        <w:autoSpaceDN/>
        <w:bidi w:val="0"/>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color w:val="000000"/>
          <w:kern w:val="0"/>
          <w:sz w:val="44"/>
          <w:szCs w:val="44"/>
          <w:lang w:bidi="ar"/>
        </w:rPr>
      </w:pPr>
      <w:r>
        <w:rPr>
          <w:rFonts w:hint="eastAsia" w:ascii="方正小标宋简体" w:hAnsi="方正小标宋简体" w:eastAsia="方正小标宋简体" w:cs="方正小标宋简体"/>
          <w:b w:val="0"/>
          <w:bCs/>
          <w:color w:val="000000"/>
          <w:kern w:val="0"/>
          <w:sz w:val="44"/>
          <w:szCs w:val="44"/>
          <w:lang w:val="en-US" w:eastAsia="zh-CN" w:bidi="ar"/>
        </w:rPr>
        <w:t>2017年度</w:t>
      </w:r>
      <w:r>
        <w:rPr>
          <w:rFonts w:hint="eastAsia" w:ascii="方正小标宋简体" w:hAnsi="方正小标宋简体" w:eastAsia="方正小标宋简体" w:cs="方正小标宋简体"/>
          <w:b w:val="0"/>
          <w:bCs/>
          <w:color w:val="000000"/>
          <w:kern w:val="0"/>
          <w:sz w:val="44"/>
          <w:szCs w:val="44"/>
          <w:lang w:bidi="ar"/>
        </w:rPr>
        <w:t>工作总结</w:t>
      </w:r>
    </w:p>
    <w:p>
      <w:pPr>
        <w:pStyle w:val="5"/>
        <w:keepNext w:val="0"/>
        <w:keepLines w:val="0"/>
        <w:pageBreakBefore w:val="0"/>
        <w:widowControl/>
        <w:kinsoku/>
        <w:wordWrap/>
        <w:overflowPunct/>
        <w:topLinePunct w:val="0"/>
        <w:autoSpaceDE/>
        <w:autoSpaceDN/>
        <w:bidi w:val="0"/>
        <w:spacing w:line="560" w:lineRule="exact"/>
        <w:ind w:left="0" w:leftChars="0" w:right="0" w:rightChars="0"/>
        <w:jc w:val="center"/>
        <w:textAlignment w:val="auto"/>
        <w:outlineLvl w:val="9"/>
        <w:rPr>
          <w:rFonts w:hint="eastAsia" w:ascii="楷体_GB2312" w:hAnsi="楷体_GB2312" w:eastAsia="楷体_GB2312" w:cs="楷体_GB2312"/>
          <w:b w:val="0"/>
          <w:bCs/>
          <w:color w:val="000000"/>
          <w:kern w:val="0"/>
          <w:sz w:val="32"/>
          <w:szCs w:val="32"/>
          <w:lang w:bidi="ar"/>
        </w:rPr>
      </w:pPr>
      <w:r>
        <w:rPr>
          <w:rFonts w:hint="eastAsia" w:ascii="楷体_GB2312" w:hAnsi="楷体_GB2312" w:eastAsia="楷体_GB2312" w:cs="楷体_GB2312"/>
          <w:b w:val="0"/>
          <w:bCs/>
          <w:color w:val="000000"/>
          <w:kern w:val="0"/>
          <w:sz w:val="32"/>
          <w:szCs w:val="32"/>
          <w:lang w:bidi="ar"/>
        </w:rPr>
        <w:t>生物科学与工程学院</w:t>
      </w:r>
    </w:p>
    <w:p>
      <w:pPr>
        <w:pStyle w:val="5"/>
        <w:keepNext w:val="0"/>
        <w:keepLines w:val="0"/>
        <w:pageBreakBefore w:val="0"/>
        <w:widowControl/>
        <w:kinsoku/>
        <w:wordWrap/>
        <w:overflowPunct/>
        <w:topLinePunct w:val="0"/>
        <w:autoSpaceDE/>
        <w:autoSpaceDN/>
        <w:bidi w:val="0"/>
        <w:spacing w:line="560" w:lineRule="exact"/>
        <w:ind w:left="0" w:leftChars="0" w:right="0" w:rightChars="0"/>
        <w:jc w:val="center"/>
        <w:textAlignment w:val="auto"/>
        <w:outlineLvl w:val="9"/>
        <w:rPr>
          <w:rFonts w:hint="eastAsia" w:ascii="楷体_GB2312" w:hAnsi="楷体_GB2312" w:eastAsia="楷体_GB2312" w:cs="楷体_GB2312"/>
          <w:b w:val="0"/>
          <w:bCs/>
          <w:color w:val="000000"/>
          <w:kern w:val="0"/>
          <w:sz w:val="32"/>
          <w:szCs w:val="32"/>
          <w:lang w:bidi="ar"/>
        </w:rPr>
      </w:pPr>
    </w:p>
    <w:p>
      <w:pPr>
        <w:pStyle w:val="5"/>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kern w:val="0"/>
          <w:sz w:val="32"/>
          <w:szCs w:val="32"/>
          <w:lang w:bidi="ar"/>
        </w:rPr>
        <w:t>在校党委的正确领导下，学院紧紧围绕“建设高水平大学”这一中心任务，扎实开展“两学一做”学习教育，积极探索工科教育新模式，重点实施了专业建设、师资队伍建设、教学质量建设，圆满完成了全年工作任务。</w:t>
      </w:r>
    </w:p>
    <w:p>
      <w:pPr>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color w:val="000000"/>
          <w:kern w:val="0"/>
          <w:sz w:val="32"/>
          <w:szCs w:val="32"/>
          <w:lang w:bidi="ar"/>
        </w:rPr>
        <w:t>一、全面加强党的建设，为学院发展提供保障</w:t>
      </w:r>
    </w:p>
    <w:p>
      <w:pPr>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kern w:val="0"/>
          <w:sz w:val="32"/>
          <w:szCs w:val="32"/>
          <w:lang w:bidi="ar"/>
        </w:rPr>
        <w:t>1. “两学一做”常态化，加强思想教育。学院坚决贯彻执行党的方针政策，认真落实党要管党、从严治党的新要求，明确从严治党的主体责任，切实履行党建工作的“一岗双责”。以“两学一做”学习教育为契机，加强理论学习，以《条例》和《准则》为标尺，增强党员干部的党性意识和纪律意识。规范党支部建设，完成各党支部换届选举，开展党支部书记抓党建工作的述职评议考核。落实“三会一课”，严肃组织生活会，落实民主评议党员等日常教育管理制度。健全党务工作机制，建立完善规章制度，提高党员发展质量，发挥党员模范带头作用。全年共发展党员</w:t>
      </w:r>
      <w:r>
        <w:rPr>
          <w:rFonts w:hint="eastAsia" w:ascii="仿宋_GB2312" w:hAnsi="仿宋_GB2312" w:eastAsia="仿宋_GB2312" w:cs="仿宋_GB2312"/>
          <w:b w:val="0"/>
          <w:bCs/>
          <w:color w:val="000000"/>
          <w:kern w:val="0"/>
          <w:sz w:val="32"/>
          <w:szCs w:val="32"/>
          <w:lang w:bidi="ar"/>
        </w:rPr>
        <w:t>22</w:t>
      </w:r>
      <w:r>
        <w:rPr>
          <w:rFonts w:hint="eastAsia" w:ascii="仿宋_GB2312" w:hAnsi="仿宋_GB2312" w:eastAsia="仿宋_GB2312" w:cs="仿宋_GB2312"/>
          <w:b w:val="0"/>
          <w:bCs/>
          <w:color w:val="000000"/>
          <w:kern w:val="0"/>
          <w:sz w:val="32"/>
          <w:szCs w:val="32"/>
          <w:lang w:bidi="ar"/>
        </w:rPr>
        <w:t xml:space="preserve">人（其中学生党员 </w:t>
      </w:r>
      <w:r>
        <w:rPr>
          <w:rFonts w:hint="eastAsia" w:ascii="仿宋_GB2312" w:hAnsi="仿宋_GB2312" w:eastAsia="仿宋_GB2312" w:cs="仿宋_GB2312"/>
          <w:b w:val="0"/>
          <w:bCs/>
          <w:color w:val="000000"/>
          <w:kern w:val="0"/>
          <w:sz w:val="32"/>
          <w:szCs w:val="32"/>
          <w:lang w:bidi="ar"/>
        </w:rPr>
        <w:t>21</w:t>
      </w:r>
      <w:r>
        <w:rPr>
          <w:rFonts w:hint="eastAsia" w:ascii="仿宋_GB2312" w:hAnsi="仿宋_GB2312" w:eastAsia="仿宋_GB2312" w:cs="仿宋_GB2312"/>
          <w:b w:val="0"/>
          <w:bCs/>
          <w:color w:val="000000"/>
          <w:kern w:val="0"/>
          <w:sz w:val="32"/>
          <w:szCs w:val="32"/>
          <w:lang w:bidi="ar"/>
        </w:rPr>
        <w:t>人，教工党员1人），培养入党积极分子</w:t>
      </w:r>
      <w:r>
        <w:rPr>
          <w:rFonts w:hint="eastAsia" w:ascii="仿宋_GB2312" w:hAnsi="仿宋_GB2312" w:eastAsia="仿宋_GB2312" w:cs="仿宋_GB2312"/>
          <w:b w:val="0"/>
          <w:bCs/>
          <w:color w:val="000000"/>
          <w:kern w:val="0"/>
          <w:sz w:val="32"/>
          <w:szCs w:val="32"/>
          <w:lang w:bidi="ar"/>
        </w:rPr>
        <w:t>68</w:t>
      </w:r>
      <w:r>
        <w:rPr>
          <w:rFonts w:hint="eastAsia" w:ascii="仿宋_GB2312" w:hAnsi="仿宋_GB2312" w:eastAsia="仿宋_GB2312" w:cs="仿宋_GB2312"/>
          <w:b w:val="0"/>
          <w:bCs/>
          <w:color w:val="000000"/>
          <w:kern w:val="0"/>
          <w:sz w:val="32"/>
          <w:szCs w:val="32"/>
          <w:lang w:bidi="ar"/>
        </w:rPr>
        <w:t>人。落实党委书记和支部书记上党课制度，组织党员和骨干教师到革命圣地接受党性教育；发挥网站、宣传栏、微信公众号等宣传阵地作用，弘扬传播正能量，增强学院公信力，为学院发展和学生成长营造良好的舆论氛围。</w:t>
      </w:r>
    </w:p>
    <w:p>
      <w:pPr>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000000"/>
          <w:sz w:val="32"/>
          <w:szCs w:val="32"/>
        </w:rPr>
        <w:t>2. 注重班子建设，发挥好核心作用。坚持“增进团结、提高水平、做好表率”的原则，强化班子的核心作用。在重大事项决策方面始终坚持民主议事规则，狠抓“四个环节”：抓思想教育，坚持“两学一做”学习教育活动常态化，努力提高班子成员的政治素质和纪律观念；抓制度建设，进一步建立健全“三重一大”制度、领导班子联席会议制度等;抓执行落实，坚持每周召开班子会，研究决策重点工作，切实营造出民主、透明的工作环境;坚持分工负责制，明确班子成员各自承担的职责，分工合作统筹，做到了事事有人管、人人有责任；强化班子政治理论学习，努力提高班子成员的政治思想素质，把学习型领导班子建设作为建设学习型党组织的先导和关键，自觉坚持“讲学习”就是讲党性、抓学习就是抓政治的导向，推动学习型党组织建设健康发展。</w:t>
      </w:r>
      <w:r>
        <w:rPr>
          <w:rFonts w:hint="eastAsia" w:ascii="仿宋_GB2312" w:hAnsi="仿宋_GB2312" w:eastAsia="仿宋_GB2312" w:cs="仿宋_GB2312"/>
          <w:b w:val="0"/>
          <w:bCs/>
          <w:color w:val="434343"/>
          <w:kern w:val="0"/>
          <w:sz w:val="32"/>
          <w:szCs w:val="32"/>
          <w:shd w:val="clear" w:color="auto" w:fill="FFFFFF"/>
          <w:lang w:bidi="ar"/>
        </w:rPr>
        <w:t>构建领导干部深入一线、倾听意见的机制，进一步健全领导班子民主生活会制度、谈心制度、分工协作制度、联系教研室和学生班级制度等，推动以更加务实的作风抓服务、抓建设、抓管理；严格按照科级干部选拔任用程序和规定，为年轻科级干部成长发展搭建平台，提供机会。</w:t>
      </w:r>
    </w:p>
    <w:p>
      <w:pPr>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3. 执行民主集中制，集合集体智慧共谋学院发展。规范党政联席会议事规则，规范党委、行政议事和决策程序。学院“三重一大”事项和关系学院改革发展稳定及师生利益的具体问题，均经过广泛听取意见和召开专题会、教代会、党政联席会反复论证，确保决策科学、正确。制定、修订《院党政联席会议制度》、《三重一大制度》等10项规章制度，不断建立健全科学规范的制度体系。</w:t>
      </w:r>
    </w:p>
    <w:p>
      <w:pPr>
        <w:keepNext w:val="0"/>
        <w:keepLines w:val="0"/>
        <w:pageBreakBefore w:val="0"/>
        <w:widowControl/>
        <w:shd w:val="clear" w:color="auto" w:fill="FFFFFF"/>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4. 加强党风廉政建设，为学院发展营造干净环境。把党风廉政建设和反腐倡廉教育纳入党委中心组理论学习，教育引导班子和广大师生守住道德与廉洁底线，党纪与政纪红线。认真执行党风廉政建设责任分工制度，进一步落实“一岗双责”，切实履行党风廉政建设责任，学院全年无违法违纪发生。</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黑体" w:hAnsi="黑体" w:eastAsia="黑体" w:cs="黑体"/>
          <w:b w:val="0"/>
          <w:bCs/>
          <w:color w:val="000000"/>
          <w:kern w:val="0"/>
          <w:sz w:val="32"/>
          <w:szCs w:val="32"/>
          <w:lang w:bidi="ar"/>
        </w:rPr>
        <w:t xml:space="preserve">二、学科建设与科研工作 </w:t>
      </w:r>
      <w:r>
        <w:rPr>
          <w:rFonts w:hint="eastAsia" w:ascii="仿宋_GB2312" w:hAnsi="仿宋_GB2312" w:eastAsia="仿宋_GB2312" w:cs="仿宋_GB2312"/>
          <w:b w:val="0"/>
          <w:bCs/>
          <w:color w:val="434343"/>
          <w:kern w:val="0"/>
          <w:sz w:val="32"/>
          <w:szCs w:val="32"/>
          <w:shd w:val="clear" w:color="auto" w:fill="FFFFFF"/>
          <w:lang w:bidi="ar"/>
        </w:rPr>
        <w:t>　</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1. 推动学科间协调创新发展，探索学科建设新模式。谋划促进食品质量安全管理二级硕士点与其他学院学科之间的交融，调研开拓食品科学与其他专业的结合（物流、追溯、营养健康等），拓展新的学科增长点；论证研究生课程体系，完善两个方向的培养计划。 　　</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2.加强硕士点建设。为加强研究生教学管理，提高研究生培养质量，学院组织教师重新修订了研究生培养方案，以体现对研究生创新能力和实践能力培养的侧重，着重加强研究基地建设。学院高度重视研究生招生与入学教育，设计并制定宣传手册，鼓励教师招生，采取谁招来谁带的策略，今年圆满完成招生计划任务，入学后结合每名新生的实际，认真指导其制定培养计划;，积极开展研究生校园文化活动；完成了今年第一届毕业生的论文答辩工作，为今后工作奠定基础；完成了硕士生导师遴选工作，新增3位具有硕士生导师资格的导师。</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3.教师科研能力进一步增强。本年度我院教师发表学术论文13篇，其中二档论文9篇、一区论文1篇，积极推进和谋划科研立项书的编写，获科研立项7项，其中国家自然基金项目1项，这些项目获得主要是去年的工作，今年我们完成了省科技厅、市科技局项目申报，省科技厅已经公示项目4项，资金支持将会达到100多万，积极推进国家基金的申报工作，将项目申请书请校外专家指正，还获河北省科技厅批准成立一个中心：“河北省禽肉制品加工工程中心“，受邀参加河北省食品加工重大专项向省政府建议的论证工作。</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 xml:space="preserve">4. 积极开展学术交流。为拓宽教师的学术视野、激发学术思想，本年度先后派出60多人次参加各级各类学术交流活动，取得预期效果;邀请7名校外专家（企业、政府、高校）来校讲学并指导科研工作。 </w:t>
      </w:r>
    </w:p>
    <w:p>
      <w:pPr>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黑体" w:hAnsi="黑体" w:eastAsia="黑体" w:cs="黑体"/>
          <w:b w:val="0"/>
          <w:bCs/>
          <w:color w:val="000000"/>
          <w:kern w:val="0"/>
          <w:sz w:val="32"/>
          <w:szCs w:val="32"/>
          <w:lang w:bidi="ar"/>
        </w:rPr>
      </w:pPr>
      <w:r>
        <w:rPr>
          <w:rFonts w:hint="eastAsia" w:ascii="黑体" w:hAnsi="黑体" w:eastAsia="黑体" w:cs="黑体"/>
          <w:b w:val="0"/>
          <w:bCs/>
          <w:color w:val="000000"/>
          <w:kern w:val="0"/>
          <w:sz w:val="32"/>
          <w:szCs w:val="32"/>
          <w:lang w:bidi="ar"/>
        </w:rPr>
        <w:t>三、教学工作</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1. 加强制度建设，规范教学管理。2017年，我院进一步加强了教学管理规范化建设，修订和完善了《教研室主任（副主任）岗位职责》、《生物科学与工程学院课程调整办法及课程管理规定》、《院领导联系教研室制度》等规章制度，有效地促进了教学管理的规范化和制度化。</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2. 加强教研室建设。为了更好地开展教学工作，发挥每位老师的专业优势，学院根据每一位教师的教育背景、研究方向等对各教研室的师资力量进行了调整。调整后的三个教研室分别对应于三个专业，学科方向更加</w:t>
      </w:r>
      <w:r>
        <w:rPr>
          <w:rFonts w:hint="eastAsia" w:ascii="仿宋_GB2312" w:hAnsi="仿宋_GB2312" w:eastAsia="仿宋_GB2312" w:cs="仿宋_GB2312"/>
          <w:b w:val="0"/>
          <w:bCs/>
          <w:color w:val="434343"/>
          <w:kern w:val="0"/>
          <w:sz w:val="32"/>
          <w:szCs w:val="32"/>
          <w:shd w:val="clear" w:color="auto" w:fill="FFFFFF"/>
          <w:lang w:bidi="ar"/>
        </w:rPr>
        <w:t>凝练，优势更加突出，特色更加鲜明，平台更加坚实，师资队伍更加精良</w:t>
      </w:r>
      <w:r>
        <w:rPr>
          <w:rFonts w:hint="eastAsia" w:ascii="仿宋_GB2312" w:hAnsi="仿宋_GB2312" w:eastAsia="仿宋_GB2312" w:cs="仿宋_GB2312"/>
          <w:b w:val="0"/>
          <w:bCs/>
          <w:color w:val="434343"/>
          <w:kern w:val="0"/>
          <w:sz w:val="32"/>
          <w:szCs w:val="32"/>
          <w:shd w:val="clear" w:color="auto" w:fill="FFFFFF"/>
          <w:lang w:bidi="ar"/>
        </w:rPr>
        <w:t>，能够更好地为专业发展服务，为提高人才培养质量保驾护航。</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3. 加强实践教学，突出实践创新能力的培养。学院积极响应教育部及学校的号召，加大对“双创”项目的培育工作。在2017年度河北经贸大学创新创业训练项目中我院共获得5个立项，其中两个项目获得了国家级立项。在河北省“互联网+”大学生创新创业大赛中，两个项目获得三等奖。在河北经贸大学第三届“互联网+”大学生创新创业大赛中，我院获得一等奖2项、二等奖3项；三等奖2项；学院获优秀组织奖。另外，“紫薯开菲尔酸奶的研制</w:t>
      </w:r>
      <w:r>
        <w:rPr>
          <w:rFonts w:hint="eastAsia" w:ascii="仿宋_GB2312" w:hAnsi="仿宋_GB2312" w:eastAsia="仿宋_GB2312" w:cs="仿宋_GB2312"/>
          <w:b w:val="0"/>
          <w:bCs/>
          <w:color w:val="434343"/>
          <w:kern w:val="0"/>
          <w:sz w:val="32"/>
          <w:szCs w:val="32"/>
          <w:shd w:val="clear" w:color="auto" w:fill="FFFFFF"/>
          <w:lang w:bidi="ar"/>
        </w:rPr>
        <w:t>”</w:t>
      </w:r>
      <w:r>
        <w:rPr>
          <w:rFonts w:hint="eastAsia" w:ascii="仿宋_GB2312" w:hAnsi="仿宋_GB2312" w:eastAsia="仿宋_GB2312" w:cs="仿宋_GB2312"/>
          <w:b w:val="0"/>
          <w:bCs/>
          <w:color w:val="434343"/>
          <w:kern w:val="0"/>
          <w:sz w:val="32"/>
          <w:szCs w:val="32"/>
          <w:shd w:val="clear" w:color="auto" w:fill="FFFFFF"/>
          <w:lang w:bidi="ar"/>
        </w:rPr>
        <w:t>获第二届河北省大学生创新创业年会二等奖。</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4. 加强课程建设，不断提高教学质量。推进精品课程建设和教学模式改革，不断提高教学质量。鼓励教师积极建设网络课堂，通过网络课堂平台与学生沟通交流，提高教学效果。在教学信息化大赛中三个项目获奖。2017年我院校级精品资源共享课《基因工程原理》顺利通过验收。一名教师在青年教师讲课比赛中获三等奖。</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 xml:space="preserve">    5. 加强教学研究，提高教研能力。鼓励教师积极参与教研教改，积极申报教研教改项目。2017年，我院新增校级教研课题4项，河北省高校新工科研究与实践项目“面向新工科的工程实践教育体系与实践平台构建”1项，开展了“教研室的职能与建设”、“课程建设与学生能力培养探讨</w:t>
      </w:r>
      <w:r>
        <w:rPr>
          <w:rFonts w:hint="eastAsia" w:ascii="仿宋_GB2312" w:hAnsi="仿宋_GB2312" w:eastAsia="仿宋_GB2312" w:cs="仿宋_GB2312"/>
          <w:b w:val="0"/>
          <w:bCs/>
          <w:color w:val="434343"/>
          <w:kern w:val="0"/>
          <w:sz w:val="32"/>
          <w:szCs w:val="32"/>
          <w:shd w:val="clear" w:color="auto" w:fill="FFFFFF"/>
          <w:lang w:bidi="ar"/>
        </w:rPr>
        <w:t>”</w:t>
      </w:r>
      <w:r>
        <w:rPr>
          <w:rFonts w:hint="eastAsia" w:ascii="仿宋_GB2312" w:hAnsi="仿宋_GB2312" w:eastAsia="仿宋_GB2312" w:cs="仿宋_GB2312"/>
          <w:b w:val="0"/>
          <w:bCs/>
          <w:color w:val="434343"/>
          <w:kern w:val="0"/>
          <w:sz w:val="32"/>
          <w:szCs w:val="32"/>
          <w:shd w:val="clear" w:color="auto" w:fill="FFFFFF"/>
          <w:lang w:bidi="ar"/>
        </w:rPr>
        <w:t>等教学研讨活动，促进教师之间的交流研讨，提高教师的教研能力。</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 xml:space="preserve">    6. 加强师资队伍建设，打造优秀教师团队</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按照学科建设和专业建设的要求，今年我院共引进青年博士5人，目前博士占比59%，学院师资队伍的学历结构、年龄结构更加合理。学院继续支持中青年骨干教师出国进修，积极支持在国外有科研合作项目的青年教师公派出国进行科研活动或做博士后，2017年，我院有3位教师在国外做访问学者，又有1名教师申请了出国交流。注重教师特别是青年教师业务水平的提高。</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7. 进一步明确专业定位，修订专业教学计划。按照学校的办学定位和发展目标，重新审视我院的专业定位，精心组织了食品质量与安全专业的培养方案修订论证会，对培养方案做出了必要的修改和调整。另外，通过教学研讨、专家咨询等方式重新审定了食品科学与工程、生物工程两个专业的教学计划，立足经贸，充分发挥学院自身优势，进一步凸显实践教学和新工科意识，全面规划课程体系，使我院的专业定位更加适应经济社会发展需要和专业人才培养的需要。制定第二课堂学分评价细则，对第二课堂学分进行细化，引导学生全面发展。</w:t>
      </w:r>
    </w:p>
    <w:p>
      <w:pPr>
        <w:keepNext w:val="0"/>
        <w:keepLines w:val="0"/>
        <w:pageBreakBefore w:val="0"/>
        <w:widowControl/>
        <w:kinsoku/>
        <w:wordWrap/>
        <w:overflowPunct/>
        <w:topLinePunct w:val="0"/>
        <w:autoSpaceDE/>
        <w:autoSpaceDN/>
        <w:bidi w:val="0"/>
        <w:spacing w:line="560" w:lineRule="exact"/>
        <w:ind w:left="0" w:leftChars="0" w:right="0" w:rightChars="0" w:firstLine="640" w:firstLineChars="200"/>
        <w:textAlignment w:val="auto"/>
        <w:outlineLvl w:val="9"/>
        <w:rPr>
          <w:rFonts w:hint="eastAsia" w:ascii="黑体" w:hAnsi="黑体" w:eastAsia="黑体" w:cs="黑体"/>
          <w:b w:val="0"/>
          <w:bCs/>
          <w:color w:val="000000"/>
          <w:kern w:val="0"/>
          <w:sz w:val="32"/>
          <w:szCs w:val="32"/>
          <w:lang w:bidi="ar"/>
        </w:rPr>
      </w:pPr>
      <w:r>
        <w:rPr>
          <w:rFonts w:hint="eastAsia" w:ascii="黑体" w:hAnsi="黑体" w:eastAsia="黑体" w:cs="黑体"/>
          <w:b w:val="0"/>
          <w:bCs/>
          <w:color w:val="000000"/>
          <w:kern w:val="0"/>
          <w:sz w:val="32"/>
          <w:szCs w:val="32"/>
          <w:lang w:bidi="ar"/>
        </w:rPr>
        <w:t>四、学生工作卓有成效</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1. 充分利用新媒体等平台，提高学生政治思想水平。结合我院微信、微博、微信公众号、QQ群等新媒体，将思想政治教育寓于“食品质量安全周”、“话剧大赛”、“宿舍文化节”、“心理剧大赛”、“青年马克思主义者培养工程”、“少年中国主题演讲比赛”等一系列形式新颖的活动当中，教育效果比较明显，涌现出一大批先进典型班级和个人。</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2. 不断推进院风学风建设，营造良好学习氛围。将“师德学风建设年”活动确定为贯穿全年的主题活动，持续不断地狠抓上课纪律，课堂秩序，实施“晚自习计划”、创建“学习型宿舍”、学术讲座、考研经验交流会、学生创业大赛等一系列活动，营造良好学习学术氛围。一年来，学院学风建设成效显著，在省级、校级各类竞赛中成绩优异，学生考研率达到23.45%，获得考研工作先进集体。</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3. 密切关注学生思想变化，关爱学生校内外生活。以开展“学院领导联系班级”、“暑期大家访”、“三走”等活动为契机，通过院领导、辅导员经常性深入学生课堂、宿舍调研学生存在的种种问题，有力地保证了学生教育、管理工作的有序开展，学生思想稳定，学习刻苦，全年安全无事故。</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4. 积极组织策划社会实践，拓展学生综合素质。针对学院专业特点和学生职业发展需要，组建了暑期</w:t>
      </w:r>
      <w:r>
        <w:rPr>
          <w:rFonts w:hint="eastAsia" w:ascii="仿宋_GB2312" w:hAnsi="仿宋_GB2312" w:eastAsia="仿宋_GB2312" w:cs="仿宋_GB2312"/>
          <w:b w:val="0"/>
          <w:bCs/>
          <w:color w:val="434343"/>
          <w:kern w:val="0"/>
          <w:sz w:val="32"/>
          <w:szCs w:val="32"/>
          <w:shd w:val="clear" w:color="auto" w:fill="FFFFFF"/>
          <w:lang w:bidi="ar"/>
        </w:rPr>
        <w:t>任丘市雄安新区有关企业营销环境的调查走访</w:t>
      </w:r>
      <w:r>
        <w:rPr>
          <w:rFonts w:hint="eastAsia" w:ascii="仿宋_GB2312" w:hAnsi="仿宋_GB2312" w:eastAsia="仿宋_GB2312" w:cs="仿宋_GB2312"/>
          <w:b w:val="0"/>
          <w:bCs/>
          <w:color w:val="434343"/>
          <w:kern w:val="0"/>
          <w:sz w:val="32"/>
          <w:szCs w:val="32"/>
          <w:shd w:val="clear" w:color="auto" w:fill="FFFFFF"/>
          <w:lang w:bidi="ar"/>
        </w:rPr>
        <w:t>小分队，组织了相关专业学生赴衡水老白干酒厂、君乐宝集团、珠江啤酒厂、洛杉奇等单位进行参观实习。通过形式多样的集中实践和分散实践活动，强化了学生专业理论知识的运用能力，促进了学生综合素质的提升。获得“挑战杯”省级三等奖两项、科研助困立项七项、暑期“三下乡”社会实践活动“先进小分队”等荣誉。</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5. 不断创新和转变就业工作思路及方法，促进毕业生就业创业。我院就业工作领导小组，专门根据近年就业形势和我院就业工作的特点召开会议。及时调整了就业工作思路，将往年的注重就业率的提高转变为注重学生就业质量的方向上来。由于学院领导和老师高度重视、工作深入细致，我院就业工作开创了新局面。</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2017年学院完成了各项工作任务，但班子深知学院工作中还存在一些薄弱环节，需要在今后工作中进一步完善和改进。主要是对学院内涵发展的思路不很清晰，人才培养特色不突出；面对专业生存的困境思想准备不足，需要清晰破解困境的思路；教师队伍结构合理性欠缺，需要进一步完善；实习基地的建设需要进一步加强；需要采取切实有效的措施加强学生专业思想教育，扭转专业流转量大的现状等。在新的一年，我们将认真学习领悟十九大报告精神，努力做到“两学一做”教育实践活动的常态化，加强班子和全体教职工的思想教育，提升思想觉悟，统一思想认识，以问题为导向，明确办学方向，凝练培养特色，提高教学质量，以培养适应社会和行业需求的人才为学院工作的出发点和追求目标，在校党委的正确领导下，带领全体教职工凝心聚力，克服困难，共谋学院发展，为建设高水平财经大学作出应有贡献。</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p>
    <w:p>
      <w:pPr>
        <w:keepNext w:val="0"/>
        <w:keepLines w:val="0"/>
        <w:pageBreakBefore w:val="0"/>
        <w:kinsoku/>
        <w:wordWrap/>
        <w:overflowPunct/>
        <w:topLinePunct w:val="0"/>
        <w:autoSpaceDE/>
        <w:autoSpaceDN/>
        <w:bidi w:val="0"/>
        <w:adjustRightInd w:val="0"/>
        <w:snapToGrid w:val="0"/>
        <w:spacing w:line="560" w:lineRule="exact"/>
        <w:ind w:left="6078" w:leftChars="304" w:right="0" w:rightChars="0" w:hanging="5440" w:hangingChars="1700"/>
        <w:textAlignment w:val="auto"/>
        <w:outlineLvl w:val="9"/>
        <w:rPr>
          <w:rFonts w:hint="eastAsia" w:ascii="仿宋_GB2312" w:hAnsi="仿宋_GB2312" w:eastAsia="仿宋_GB2312" w:cs="仿宋_GB2312"/>
          <w:b w:val="0"/>
          <w:bCs/>
          <w:color w:val="434343"/>
          <w:kern w:val="0"/>
          <w:sz w:val="32"/>
          <w:szCs w:val="32"/>
          <w:shd w:val="clear" w:color="auto" w:fill="FFFFFF"/>
          <w:lang w:bidi="ar"/>
        </w:rPr>
      </w:pPr>
      <w:r>
        <w:rPr>
          <w:rFonts w:hint="eastAsia" w:ascii="仿宋_GB2312" w:hAnsi="仿宋_GB2312" w:eastAsia="仿宋_GB2312" w:cs="仿宋_GB2312"/>
          <w:b w:val="0"/>
          <w:bCs/>
          <w:color w:val="434343"/>
          <w:kern w:val="0"/>
          <w:sz w:val="32"/>
          <w:szCs w:val="32"/>
          <w:shd w:val="clear" w:color="auto" w:fill="FFFFFF"/>
          <w:lang w:bidi="ar"/>
        </w:rPr>
        <w:t xml:space="preserve">                                                                 </w:t>
      </w:r>
      <w:bookmarkStart w:id="0" w:name="_GoBack"/>
      <w:bookmarkEnd w:id="0"/>
      <w:r>
        <w:rPr>
          <w:rFonts w:hint="eastAsia" w:ascii="仿宋_GB2312" w:hAnsi="仿宋_GB2312" w:eastAsia="仿宋_GB2312" w:cs="仿宋_GB2312"/>
          <w:b w:val="0"/>
          <w:bCs/>
          <w:color w:val="434343"/>
          <w:kern w:val="0"/>
          <w:sz w:val="32"/>
          <w:szCs w:val="32"/>
          <w:shd w:val="clear" w:color="auto" w:fill="FFFFFF"/>
          <w:lang w:bidi="ar"/>
        </w:rPr>
        <w:t>2017.12.19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swiss"/>
    <w:pitch w:val="default"/>
    <w:sig w:usb0="00000000" w:usb1="00000000" w:usb2="00000000"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1374A"/>
    <w:rsid w:val="00162D3B"/>
    <w:rsid w:val="001C0BC4"/>
    <w:rsid w:val="002C76F2"/>
    <w:rsid w:val="00345C52"/>
    <w:rsid w:val="007069FA"/>
    <w:rsid w:val="009849F4"/>
    <w:rsid w:val="009D4929"/>
    <w:rsid w:val="00AA0315"/>
    <w:rsid w:val="00B85AB3"/>
    <w:rsid w:val="00BD04D0"/>
    <w:rsid w:val="00E40CD4"/>
    <w:rsid w:val="04582E88"/>
    <w:rsid w:val="17190ACB"/>
    <w:rsid w:val="1B71374A"/>
    <w:rsid w:val="29451E58"/>
    <w:rsid w:val="2AD63407"/>
    <w:rsid w:val="45331372"/>
    <w:rsid w:val="4C6D2DDF"/>
    <w:rsid w:val="4D277604"/>
    <w:rsid w:val="4D91212B"/>
    <w:rsid w:val="4D9A2A3B"/>
    <w:rsid w:val="4E2169CB"/>
    <w:rsid w:val="550B626E"/>
    <w:rsid w:val="6C0407E3"/>
    <w:rsid w:val="7149687B"/>
    <w:rsid w:val="73D650F5"/>
    <w:rsid w:val="777B68F5"/>
    <w:rsid w:val="7B5F1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7">
    <w:name w:val="FollowedHyperlink"/>
    <w:basedOn w:val="6"/>
    <w:qFormat/>
    <w:uiPriority w:val="0"/>
    <w:rPr>
      <w:color w:val="000000"/>
      <w:u w:val="none"/>
    </w:rPr>
  </w:style>
  <w:style w:type="character" w:styleId="8">
    <w:name w:val="Hyperlink"/>
    <w:basedOn w:val="6"/>
    <w:qFormat/>
    <w:uiPriority w:val="0"/>
    <w:rPr>
      <w:color w:val="000000"/>
      <w:u w:val="none"/>
    </w:rPr>
  </w:style>
  <w:style w:type="character" w:customStyle="1" w:styleId="10">
    <w:name w:val="页眉 Char"/>
    <w:basedOn w:val="6"/>
    <w:link w:val="4"/>
    <w:qFormat/>
    <w:uiPriority w:val="0"/>
    <w:rPr>
      <w:rFonts w:asciiTheme="minorHAnsi" w:hAnsiTheme="minorHAnsi" w:eastAsiaTheme="minorEastAsia" w:cstheme="minorBidi"/>
      <w:kern w:val="2"/>
      <w:sz w:val="18"/>
      <w:szCs w:val="18"/>
    </w:rPr>
  </w:style>
  <w:style w:type="character" w:customStyle="1" w:styleId="11">
    <w:name w:val="页脚 Char"/>
    <w:basedOn w:val="6"/>
    <w:link w:val="3"/>
    <w:uiPriority w:val="0"/>
    <w:rPr>
      <w:rFonts w:asciiTheme="minorHAnsi" w:hAnsiTheme="minorHAnsi" w:eastAsiaTheme="minorEastAsia" w:cstheme="minorBidi"/>
      <w:kern w:val="2"/>
      <w:sz w:val="18"/>
      <w:szCs w:val="18"/>
    </w:rPr>
  </w:style>
  <w:style w:type="character" w:customStyle="1" w:styleId="12">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678</Words>
  <Characters>3866</Characters>
  <Lines>32</Lines>
  <Paragraphs>9</Paragraphs>
  <TotalTime>0</TotalTime>
  <ScaleCrop>false</ScaleCrop>
  <LinksUpToDate>false</LinksUpToDate>
  <CharactersWithSpaces>4535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2017-12-13T02:11:00Z</dcterms:created>
  <dc:creator>PC</dc:creator>
  <cp:lastModifiedBy>l</cp:lastModifiedBy>
  <cp:lastPrinted>2017-12-21T01:42:00Z</cp:lastPrinted>
  <dcterms:modified xsi:type="dcterms:W3CDTF">2017-12-25T07:41:52Z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