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2017年度工作总结</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经济研究所、京津冀一体化</w:t>
      </w:r>
      <w:r>
        <w:rPr>
          <w:rFonts w:hint="eastAsia" w:ascii="楷体_GB2312" w:hAnsi="楷体_GB2312" w:eastAsia="楷体_GB2312" w:cs="楷体_GB2312"/>
          <w:b w:val="0"/>
          <w:bCs/>
          <w:sz w:val="32"/>
          <w:szCs w:val="32"/>
          <w:lang w:eastAsia="zh-CN"/>
        </w:rPr>
        <w:t>发展</w:t>
      </w:r>
      <w:r>
        <w:rPr>
          <w:rFonts w:hint="eastAsia" w:ascii="楷体_GB2312" w:hAnsi="楷体_GB2312" w:eastAsia="楷体_GB2312" w:cs="楷体_GB2312"/>
          <w:b w:val="0"/>
          <w:bCs/>
          <w:sz w:val="32"/>
          <w:szCs w:val="32"/>
        </w:rPr>
        <w:t>协同创新中心</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自2016年底经济研究所和京津冀一体化协同创新中心合署办公以来，在学校领导的关心指导下，经济研究所和</w:t>
      </w:r>
      <w:r>
        <w:rPr>
          <w:rFonts w:hint="eastAsia" w:ascii="仿宋_GB2312" w:hAnsi="仿宋_GB2312" w:eastAsia="仿宋_GB2312" w:cs="仿宋_GB2312"/>
          <w:b w:val="0"/>
          <w:bCs/>
          <w:sz w:val="32"/>
          <w:szCs w:val="32"/>
          <w:lang w:val="en-US" w:eastAsia="zh-CN"/>
        </w:rPr>
        <w:t>京津冀一体化发展</w:t>
      </w:r>
      <w:r>
        <w:rPr>
          <w:rFonts w:hint="eastAsia" w:ascii="仿宋_GB2312" w:hAnsi="仿宋_GB2312" w:eastAsia="仿宋_GB2312" w:cs="仿宋_GB2312"/>
          <w:b w:val="0"/>
          <w:bCs/>
          <w:sz w:val="32"/>
          <w:szCs w:val="32"/>
        </w:rPr>
        <w:t>协同创新中心（以下简称“中心”）领导班子团结一致奋力拼搏，认真学习贯彻落实校党委一系列决策部署，围绕一流党建、一流学科和高水平财经大学建设目标，明确发展战略，突出边际创新原则，整合中心资源和平台优势，发挥研究所科研人才优势，扎实推进科研能力、协同创新、期刊质量、人才队伍、管理制度建设等各项工作向前推进一步，取得了明显成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一、加强思想政治建设，认真学习党的十九大精神</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认真学习贯彻党的十九大精神。</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0000FF"/>
          <w:sz w:val="32"/>
          <w:szCs w:val="32"/>
        </w:rPr>
      </w:pPr>
      <w:r>
        <w:rPr>
          <w:rFonts w:hint="eastAsia" w:ascii="仿宋_GB2312" w:hAnsi="仿宋_GB2312" w:eastAsia="仿宋_GB2312" w:cs="仿宋_GB2312"/>
          <w:b w:val="0"/>
          <w:bCs/>
          <w:sz w:val="32"/>
          <w:szCs w:val="32"/>
        </w:rPr>
        <w:t>按照贯彻落实全国高校思想政治工作会议精神和《关于加强和改进新形势下高校思想政治工作的意见》文件要求，在校党委统一部署下，按照学懂弄通做实的要求，组织全所和中心全体教职工和研究生集中收看十九大开幕式，并先后分专题举办五次学习辅导会，做到全员学习，结合研究教学实际，深刻理解贯彻十九大报告精神，坚持党的集中统一领导，深刻理解“新时代”“新文化”的实质、内涵和重大意义，不忘初心、牢记使命，紧密结合实际工作岗位，深入协同扎实攻关，努力为我校学科建设产出更多高水平成果，作出自己应有的贡献。按照省委安排部署，我所所长田学斌、副所长马彦丽应邀担任省委宣讲团成员，分别赴邢台、燕山大学，承德、秦皇岛、石家庄一中和辛集中学宣讲党的十九大精神，并协助河北新闻网完成两次十九大精神专题访谈，圆满完成十九大精神宣讲任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加强和改进思想政治工作，全面提升政治觉悟。</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认真学习传达落实学校文件精神。认真召开“两学一做”专题生活会，落实学习教育常态化、制度化；实行党风廉政建设责任制，加强廉政</w:t>
      </w:r>
      <w:r>
        <w:rPr>
          <w:rFonts w:hint="eastAsia" w:ascii="仿宋_GB2312" w:hAnsi="仿宋_GB2312" w:eastAsia="仿宋_GB2312" w:cs="仿宋_GB2312"/>
          <w:b w:val="0"/>
          <w:bCs/>
          <w:sz w:val="32"/>
          <w:szCs w:val="32"/>
        </w:rPr>
        <w:t>建设，强化廉洁自律，认真进行“不作为、乱作为、慢作为”专项清理工作；认真落实意识形态工作责任制；认真学习2017年政府工作报告；认真落实《加强和改进思想政治工作实施方案》，全面加强和规范教职工政治生活，全面落实教职工监督责任，从而进一步增强了制度自信和道路自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加强研究生的思想政治教育</w:t>
      </w:r>
      <w:r>
        <w:rPr>
          <w:rFonts w:hint="eastAsia" w:ascii="仿宋_GB2312" w:hAnsi="仿宋_GB2312" w:eastAsia="仿宋_GB2312" w:cs="仿宋_GB2312"/>
          <w:b w:val="0"/>
          <w:bCs/>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全体研究学生和教职工一起进行思想政治学习，要求写学习总结，写心得体会，随时对标校正学习方向和人生目标。严格把控党员发展关，做好入党积极分的选拔和培养，从源头提高培养党员的质量，督促研究生积极参加党的活动，在实际活动中接受锻炼和考验。</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二、深化协同提升能力，推出系列高水平科研成果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加强课题组织申报，主持承担课题迈上新台阶。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2017年度，经济研究所成功申请省部级课题3项，完成7项（其中1项国家课题结项）；15项省部级、国家课题在研；《关于全面推进PPP协作 促进京津冀公共服务共建共享的建议》研究报告获袁桐利副省长批示；发表高层次论文20余篇，出版著作2部，还有1部正在写作中。</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2017年度中心发表高层次论文32篇，专著3部，承担国家和省级课题33项，获资助97万元，获得省领导批示6项。</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紧跟国家战略服务经济建设，率先建立雄安开发研究院，围绕京津冀协同与雄安新区建设进行系列专题研究。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为深入贯彻落实中央决策，2017年4月18日，校党委常委会议研究决定成立雄安开发研究院。这是国内率先成立的雄安研究机构。校长纪良纲任院长，副校长武义青任执行院长，田学斌任常务副院长。《中国教育报》等媒体对雄安开发研究院进行了报道。成立至今，雄安开发研究院成员已应邀在《河北日报》《财经智库》《行政管理改革》《领导之友》等报刊公开发表论文10余篇，应邀向中共中央办公厅、河北省委宣传部、河北省委办公厅提交研究报告15篇,与南开大学京津冀协同发展研究院、北京大学京津冀协同发展联合创新中心共同主办“雄安新区与京津冀协同发展：理论及政策”高端论坛，会议成果得到国务院副总理张高丽的肯定性批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度，田学斌所长主持带队完成石家庄开发区规划课题《石家庄市产业园区发展与调整规划》的调研和报告撰写；组织完成2017年暑期大学生社会实践项目《雄安新区干群利益及心理关切问题调研》；参与政府机关对雄安新区建设和京津冀发展的系列研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2017年度，京津冀一体化发展协同创新中心在全校范围内确立50项招标课题，投入经费108万元。2017年度受河北省政府相关领导委托，承担“中国民生指数研究”河北省民生问题调研、“两翼发展与河北</w:t>
      </w:r>
      <w:r>
        <w:rPr>
          <w:rFonts w:hint="eastAsia" w:ascii="仿宋_GB2312" w:hAnsi="仿宋_GB2312" w:eastAsia="仿宋_GB2312" w:cs="仿宋_GB2312"/>
          <w:b w:val="0"/>
          <w:bCs/>
          <w:sz w:val="32"/>
          <w:szCs w:val="32"/>
          <w:lang w:eastAsia="zh-CN"/>
        </w:rPr>
        <w:t>现代产业体系构建</w:t>
      </w:r>
      <w:r>
        <w:rPr>
          <w:rFonts w:hint="eastAsia" w:ascii="仿宋_GB2312" w:hAnsi="仿宋_GB2312" w:eastAsia="仿宋_GB2312" w:cs="仿宋_GB2312"/>
          <w:b w:val="0"/>
          <w:bCs/>
          <w:sz w:val="32"/>
          <w:szCs w:val="32"/>
        </w:rPr>
        <w:t>”研究、“高标准建设雄安新区的科学内涵与实施路径”等系列专题研究，并受到相关部门的高度肯定。承担石家庄产业园区发展与调整规划、中国（河北）自由贸易试验区正定片区规划、雄安传统产业转移升级的研究、雄安新区原住群众利益诉求调研等课题研究。</w:t>
      </w:r>
      <w:r>
        <w:rPr>
          <w:rFonts w:hint="eastAsia" w:ascii="仿宋_GB2312" w:hAnsi="仿宋_GB2312" w:eastAsia="仿宋_GB2312" w:cs="仿宋_GB2312"/>
          <w:b w:val="0"/>
          <w:bCs/>
          <w:sz w:val="32"/>
          <w:szCs w:val="32"/>
          <w:lang w:val="en-US" w:eastAsia="zh-CN"/>
        </w:rPr>
        <w:t>2017年2月20日中央电视台《新闻联播》头条对我校与北京大学、清华大学、南开大学和首都经济贸易大学成立的京津冀协同发展联合创新中心进行了报道。</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深化学术交流，浓厚学术氛围，影响力明显提升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kern w:val="0"/>
          <w:sz w:val="32"/>
          <w:szCs w:val="32"/>
          <w:lang w:val="en-US" w:eastAsia="zh-CN" w:bidi="ar-SA"/>
        </w:rPr>
      </w:pPr>
      <w:r>
        <w:rPr>
          <w:rFonts w:hint="eastAsia" w:ascii="仿宋_GB2312" w:hAnsi="仿宋_GB2312" w:eastAsia="仿宋_GB2312" w:cs="仿宋_GB2312"/>
          <w:b w:val="0"/>
          <w:bCs/>
          <w:sz w:val="32"/>
          <w:szCs w:val="32"/>
          <w:lang w:val="en-US" w:eastAsia="zh-CN"/>
        </w:rPr>
        <w:t>提升双周学术论坛规范化水平。本年度成功举办双周学术论坛15期，邀请中国社会科学院数量经济与技术经济研究所所长李平等知名专家主讲。中心和研究所合作创设举办五次京津冀协同系列讲座，分别邀请省专咨委组长叶连松、南开大学刘秉镰、北京大学杨开忠、国家发改委肖金成等知名学者来我校作专题学术讲座，并组织校内专家与南开大学学者开展学术对话；</w:t>
      </w:r>
      <w:r>
        <w:rPr>
          <w:rFonts w:hint="eastAsia" w:ascii="仿宋_GB2312" w:hAnsi="仿宋_GB2312" w:eastAsia="仿宋_GB2312" w:cs="仿宋_GB2312"/>
          <w:b w:val="0"/>
          <w:bCs/>
          <w:sz w:val="32"/>
          <w:szCs w:val="32"/>
        </w:rPr>
        <w:t>雄安开发研究院与南开大学经济与社会发展研究院主办的雄安新区与京津冀协同发展学术报告会，以及共建雄安开发研究院暨智库建设战略合作恳谈会；</w:t>
      </w:r>
      <w:r>
        <w:rPr>
          <w:rFonts w:hint="eastAsia" w:ascii="仿宋_GB2312" w:hAnsi="仿宋_GB2312" w:eastAsia="仿宋_GB2312" w:cs="仿宋_GB2312"/>
          <w:b w:val="0"/>
          <w:bCs/>
          <w:sz w:val="32"/>
          <w:szCs w:val="32"/>
          <w:lang w:val="en-US" w:eastAsia="zh-CN"/>
        </w:rPr>
        <w:t>邀请校内知名学者就理论、方法和学者精神开展职业研究人员素养能力培训</w:t>
      </w:r>
      <w:r>
        <w:rPr>
          <w:rFonts w:hint="eastAsia" w:ascii="仿宋_GB2312" w:hAnsi="仿宋_GB2312" w:eastAsia="仿宋_GB2312" w:cs="仿宋_GB2312"/>
          <w:b w:val="0"/>
          <w:bCs/>
          <w:kern w:val="0"/>
          <w:sz w:val="32"/>
          <w:szCs w:val="32"/>
          <w:lang w:val="en-US" w:eastAsia="zh-CN" w:bidi="ar-SA"/>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党的十九大代表、省推进京津冀协同发展专家咨询委员会组长、河北省委原书记叶连松应邀作题为《中国进入新时代 高起点规划高标准建设雄安新区是中央深入推进京津冀协同发展重大决策部署》的报告；</w:t>
      </w:r>
      <w:r>
        <w:rPr>
          <w:rFonts w:hint="eastAsia" w:ascii="仿宋_GB2312" w:hAnsi="仿宋_GB2312" w:eastAsia="仿宋_GB2312" w:cs="仿宋_GB2312"/>
          <w:b w:val="0"/>
          <w:bCs/>
          <w:sz w:val="32"/>
          <w:szCs w:val="32"/>
        </w:rPr>
        <w:t>请校内高层次知名学者武建奇等教授就理论、方法以及学者精神层面讲职业研究人员应具备的素养等方面作了系列专题报告，使研究人员的素质能力和学术水平得以提升。</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rPr>
        <w:t>鼓励支持研究人员“走出去”，参加国内外学术会议，开阔研究视野，增进学术交流，提高研究人员在社科理论界和专业领域中的影响力、知名度。2017年度，全所科研人员20人次参加国内高层次会议，主要包括第二届野三坡</w:t>
      </w:r>
      <w:r>
        <w:rPr>
          <w:rFonts w:hint="eastAsia" w:ascii="仿宋_GB2312" w:hAnsi="仿宋_GB2312" w:eastAsia="仿宋_GB2312" w:cs="仿宋_GB2312"/>
          <w:b w:val="0"/>
          <w:bCs/>
          <w:sz w:val="32"/>
          <w:szCs w:val="32"/>
          <w:lang w:eastAsia="zh-CN"/>
        </w:rPr>
        <w:t>中国经济论坛</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en-US" w:eastAsia="zh-CN"/>
        </w:rPr>
        <w:t>（</w:t>
      </w:r>
      <w:r>
        <w:rPr>
          <w:rFonts w:hint="eastAsia" w:ascii="仿宋_GB2312" w:hAnsi="仿宋_GB2312" w:eastAsia="仿宋_GB2312" w:cs="仿宋_GB2312"/>
          <w:b w:val="0"/>
          <w:bCs/>
          <w:sz w:val="32"/>
          <w:szCs w:val="32"/>
        </w:rPr>
        <w:t>中国</w:t>
      </w:r>
      <w:r>
        <w:rPr>
          <w:rFonts w:hint="eastAsia" w:ascii="仿宋_GB2312" w:hAnsi="仿宋_GB2312" w:eastAsia="仿宋_GB2312" w:cs="仿宋_GB2312"/>
          <w:b w:val="0"/>
          <w:bCs/>
          <w:sz w:val="32"/>
          <w:szCs w:val="32"/>
          <w:lang w:val="en-US" w:eastAsia="zh-CN"/>
        </w:rPr>
        <w:t>）</w:t>
      </w:r>
      <w:r>
        <w:rPr>
          <w:rFonts w:hint="eastAsia" w:ascii="仿宋_GB2312" w:hAnsi="仿宋_GB2312" w:eastAsia="仿宋_GB2312" w:cs="仿宋_GB2312"/>
          <w:b w:val="0"/>
          <w:bCs/>
          <w:sz w:val="32"/>
          <w:szCs w:val="32"/>
        </w:rPr>
        <w:t>消费经济学会2017年会、产业经济学术年会、中国技术经济年会、北京大学出版社组织的第五届经济培训、地理GIS培训等。</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三、优化编校流程，完善制度建设，推进期刊发展，提升影响力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坚持质量第一，优化编校流程，提升期刊学术质量。加大组稿力度，通过主管校领导向名家约稿，提升了期刊的学术水平和影响力；通过完善匿名审稿制度、三审制度，保障了期刊的学术水准。优化流程，完善制度，一丝不苟抓编校质量提升。通过优化编辑流程，促进了责任编辑与作者的及时沟通与联系，降低了排版时的错误率，缩短了各校次的工作时间。通过完善编校考核制度，守住了差错率的底线</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全年编校差错率小于万分之一。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加大业务培训，全面提升编辑人员业务能力。通过面授培训、网络培训、邀请专家座谈、参加相关学术会议、编辑部集中研讨等途径，多管齐下，提高编校人员的业务能力，提升办刊水平。</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加强平台建设，加大宣传力度。推出了杂志微信公众号，优化了经济与管理杂志社官网，扩大了期刊的传播能力，同时也加强了与作者和读者的联系和沟通。加强期刊影响力评价研究，提升科学办刊水平。借助知网、超星发现等平台，利用大数据，对《经济与管理》期刊及其某些重点栏目的影响力做分析比较，形成4万余字的分析报告，旨在清楚成绩、发现问题，为期刊组稿、审稿等提供参考。</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期刊影响力显著提升。</w:t>
      </w:r>
      <w:r>
        <w:rPr>
          <w:rFonts w:hint="eastAsia" w:ascii="仿宋_GB2312" w:hAnsi="仿宋_GB2312" w:eastAsia="仿宋_GB2312" w:cs="仿宋_GB2312"/>
          <w:b w:val="0"/>
          <w:bCs/>
          <w:sz w:val="32"/>
          <w:szCs w:val="32"/>
          <w:lang w:val="en-US" w:eastAsia="zh-CN"/>
        </w:rPr>
        <w:t>2017</w:t>
      </w:r>
      <w:r>
        <w:rPr>
          <w:rFonts w:hint="eastAsia" w:ascii="仿宋_GB2312" w:hAnsi="仿宋_GB2312" w:eastAsia="仿宋_GB2312" w:cs="仿宋_GB2312"/>
          <w:b w:val="0"/>
          <w:bCs/>
          <w:sz w:val="32"/>
          <w:szCs w:val="32"/>
          <w:lang w:eastAsia="zh-CN"/>
        </w:rPr>
        <w:t>年最新发布的《中国学术期刊影响因子年报（2017）》数据显示：</w:t>
      </w:r>
      <w:r>
        <w:rPr>
          <w:rFonts w:hint="eastAsia" w:ascii="仿宋_GB2312" w:hAnsi="仿宋_GB2312" w:eastAsia="仿宋_GB2312" w:cs="仿宋_GB2312"/>
          <w:b w:val="0"/>
          <w:bCs/>
          <w:sz w:val="32"/>
          <w:szCs w:val="32"/>
        </w:rPr>
        <w:t>《经济与管理》复合影响因子由1.474提升至1.974，综合影响因子由0.625提升至1.021</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在CSSCI扩展版经济学科来源期刊目录排名中由第10位上升至第3位</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在河北省属骨干高校主办的37种中文期刊中排名第1；《京津冀协同发展》栏目不仅是《经济与管理》期刊影响力提升的关键栏目，而且也成为全国范围内影响力最大的期刊栏目之一。</w:t>
      </w:r>
    </w:p>
    <w:p>
      <w:pPr>
        <w:pStyle w:val="9"/>
        <w:keepNext w:val="0"/>
        <w:keepLines w:val="0"/>
        <w:pageBreakBefore w:val="0"/>
        <w:kinsoku/>
        <w:wordWrap/>
        <w:overflowPunct/>
        <w:topLinePunct w:val="0"/>
        <w:autoSpaceDE/>
        <w:autoSpaceDN/>
        <w:bidi w:val="0"/>
        <w:adjustRightInd/>
        <w:snapToGrid/>
        <w:spacing w:line="560" w:lineRule="exact"/>
        <w:ind w:left="0" w:leftChars="0" w:right="0" w:rightChars="0" w:firstLine="562"/>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kern w:val="2"/>
          <w:sz w:val="32"/>
          <w:szCs w:val="32"/>
          <w:lang w:val="en-US" w:eastAsia="zh-CN" w:bidi="ar-SA"/>
        </w:rPr>
        <w:t>四、加大人才培养力度，提高研究生教育质量</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提高研究生教学质量、严格把控培养目标及方向。2017年，到北京请专家对人口资源与环境经济学学科方向重新进行了论证，围绕专业名称设置、教学内容、教学方式、教学特色、教学科研联动等方面进行了广泛而深入的交流，重置了学科定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顺利完成研究生培养过程中的相关事宜，严格按照培养方案对学生进行课程传授及考核，严格按学校要求进行中期考核、开题、预答辩、答辩、评优评先及奖学金评定。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利用平台优势，积极引导、大力支持研究生参加各种学术交流活动，2017年度，带领研究生参加了第二届野三坡</w:t>
      </w:r>
      <w:r>
        <w:rPr>
          <w:rFonts w:hint="eastAsia" w:ascii="仿宋_GB2312" w:hAnsi="仿宋_GB2312" w:eastAsia="仿宋_GB2312" w:cs="仿宋_GB2312"/>
          <w:b w:val="0"/>
          <w:bCs/>
          <w:sz w:val="32"/>
          <w:szCs w:val="32"/>
          <w:lang w:eastAsia="zh-CN"/>
        </w:rPr>
        <w:t>中国经济论坛</w:t>
      </w:r>
      <w:r>
        <w:rPr>
          <w:rFonts w:hint="eastAsia" w:ascii="仿宋_GB2312" w:hAnsi="仿宋_GB2312" w:eastAsia="仿宋_GB2312" w:cs="仿宋_GB2312"/>
          <w:b w:val="0"/>
          <w:bCs/>
          <w:sz w:val="32"/>
          <w:szCs w:val="32"/>
        </w:rPr>
        <w:t>、（中国）消费经济学会2017年会暨第二十次全国消费经济理论与实践研讨会等经济领域高端会议，达</w:t>
      </w:r>
      <w:r>
        <w:rPr>
          <w:rFonts w:hint="eastAsia" w:ascii="仿宋_GB2312" w:hAnsi="仿宋_GB2312" w:eastAsia="仿宋_GB2312" w:cs="仿宋_GB2312"/>
          <w:b w:val="0"/>
          <w:bCs/>
          <w:sz w:val="32"/>
          <w:szCs w:val="32"/>
          <w:lang w:val="en-US" w:eastAsia="zh-CN"/>
        </w:rPr>
        <w:t>20</w:t>
      </w:r>
      <w:r>
        <w:rPr>
          <w:rFonts w:hint="eastAsia" w:ascii="仿宋_GB2312" w:hAnsi="仿宋_GB2312" w:eastAsia="仿宋_GB2312" w:cs="仿宋_GB2312"/>
          <w:b w:val="0"/>
          <w:bCs/>
          <w:sz w:val="32"/>
          <w:szCs w:val="32"/>
        </w:rPr>
        <w:t>人次，开阔了学生眼界、活跃学习氛围、提高学术科研能力。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rPr>
        <w:t>加大招生力度，成立招生领导小组，全体教职工和在校研究生参与招生及宣传，扩大了学科影响力和宣传范围。严格把控招生质量，强调基础知识的深度和广度，注重研究生道德品格，保证生源最优，为培养高质量研究生奠定基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bookmarkStart w:id="0" w:name="_GoBack"/>
      <w:r>
        <w:rPr>
          <w:rFonts w:hint="eastAsia" w:ascii="黑体" w:hAnsi="黑体" w:eastAsia="黑体" w:cs="黑体"/>
          <w:b w:val="0"/>
          <w:bCs/>
          <w:sz w:val="32"/>
          <w:szCs w:val="32"/>
        </w:rPr>
        <w:t>五、加大人才引进</w:t>
      </w:r>
      <w:r>
        <w:rPr>
          <w:rFonts w:hint="eastAsia" w:ascii="黑体" w:hAnsi="黑体" w:eastAsia="黑体" w:cs="黑体"/>
          <w:b w:val="0"/>
          <w:bCs/>
          <w:sz w:val="32"/>
          <w:szCs w:val="32"/>
          <w:lang w:eastAsia="zh-CN"/>
        </w:rPr>
        <w:t>培养</w:t>
      </w:r>
      <w:r>
        <w:rPr>
          <w:rFonts w:hint="eastAsia" w:ascii="黑体" w:hAnsi="黑体" w:eastAsia="黑体" w:cs="黑体"/>
          <w:b w:val="0"/>
          <w:bCs/>
          <w:sz w:val="32"/>
          <w:szCs w:val="32"/>
        </w:rPr>
        <w:t>力度，提高管理服务质量, 加强文化建设</w:t>
      </w:r>
    </w:p>
    <w:bookmarkEnd w:id="0"/>
    <w:p>
      <w:pPr>
        <w:keepNext w:val="0"/>
        <w:keepLines w:val="0"/>
        <w:pageBreakBefore w:val="0"/>
        <w:kinsoku/>
        <w:wordWrap/>
        <w:overflowPunct/>
        <w:topLinePunct w:val="0"/>
        <w:autoSpaceDE/>
        <w:autoSpaceDN/>
        <w:bidi w:val="0"/>
        <w:adjustRightInd/>
        <w:snapToGrid/>
        <w:spacing w:line="560" w:lineRule="exact"/>
        <w:ind w:left="0" w:leftChars="0" w:right="0" w:rightChars="0" w:firstLine="54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按照学校双一流建设要求，经济研究所和京津冀中心加大人才引进力度，所领导带头、各位老师人人有任务，多次赴各地高校招聘现场，积极争取高层次专业人才，为学校争创双一流建设和高层次、高水平智库建设提供人才基石。2017年度经济研究所成功引进高层次博士1人（公共管理专业）；中心引进高层次博士4人（区域经济学、政治经济学专业）。</w:t>
      </w:r>
      <w:r>
        <w:rPr>
          <w:rFonts w:hint="eastAsia" w:ascii="仿宋_GB2312" w:hAnsi="仿宋_GB2312" w:eastAsia="仿宋_GB2312" w:cs="仿宋_GB2312"/>
          <w:b w:val="0"/>
          <w:bCs/>
          <w:sz w:val="32"/>
          <w:szCs w:val="32"/>
          <w:lang w:eastAsia="zh-CN"/>
        </w:rPr>
        <w:t>研究所</w:t>
      </w:r>
      <w:r>
        <w:rPr>
          <w:rFonts w:hint="eastAsia" w:ascii="仿宋_GB2312" w:hAnsi="仿宋_GB2312" w:eastAsia="仿宋_GB2312" w:cs="仿宋_GB2312"/>
          <w:b w:val="0"/>
          <w:bCs/>
          <w:sz w:val="32"/>
          <w:szCs w:val="32"/>
        </w:rPr>
        <w:t>2017年度新增两个省级荣誉称号，田学斌获省“三三三人才工程”第一层次；马彦丽获“河北省政府特殊津贴专家”。田学斌入选</w:t>
      </w:r>
      <w:r>
        <w:rPr>
          <w:rFonts w:hint="eastAsia" w:ascii="仿宋_GB2312" w:hAnsi="仿宋_GB2312" w:eastAsia="仿宋_GB2312" w:cs="仿宋_GB2312"/>
          <w:b w:val="0"/>
          <w:bCs/>
          <w:sz w:val="32"/>
          <w:szCs w:val="32"/>
        </w:rPr>
        <w:t>省推进京津冀协同发展专家咨询委员会委员、雄安新区规划建设专项咨询小组成员。</w:t>
      </w:r>
      <w:r>
        <w:rPr>
          <w:rFonts w:hint="eastAsia" w:ascii="仿宋_GB2312" w:hAnsi="仿宋_GB2312" w:eastAsia="仿宋_GB2312" w:cs="仿宋_GB2312"/>
          <w:b w:val="0"/>
          <w:bCs/>
          <w:sz w:val="32"/>
          <w:szCs w:val="32"/>
          <w:lang w:eastAsia="zh-CN"/>
        </w:rPr>
        <w:t>三位教授获校内突贡专家第一层次，一位获第二层次。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4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eastAsia="zh-CN"/>
        </w:rPr>
        <w:t>实行所务会例会制度，推行善治，提高教工参与公共事务的积极性，增强凝聚力。</w:t>
      </w:r>
      <w:r>
        <w:rPr>
          <w:rFonts w:hint="eastAsia" w:ascii="仿宋_GB2312" w:hAnsi="仿宋_GB2312" w:eastAsia="仿宋_GB2312" w:cs="仿宋_GB2312"/>
          <w:b w:val="0"/>
          <w:bCs/>
          <w:sz w:val="32"/>
          <w:szCs w:val="32"/>
        </w:rPr>
        <w:t>认真执行学校规章制度，</w:t>
      </w:r>
      <w:r>
        <w:rPr>
          <w:rFonts w:hint="eastAsia" w:ascii="仿宋_GB2312" w:hAnsi="仿宋_GB2312" w:eastAsia="仿宋_GB2312" w:cs="仿宋_GB2312"/>
          <w:b w:val="0"/>
          <w:bCs/>
          <w:sz w:val="32"/>
          <w:szCs w:val="32"/>
          <w:lang w:eastAsia="zh-CN"/>
        </w:rPr>
        <w:t>积极推进所内管理规范化制度化。按照学校要求，主持完成了聘期考核聘用工作。</w:t>
      </w:r>
      <w:r>
        <w:rPr>
          <w:rFonts w:hint="eastAsia" w:ascii="仿宋_GB2312" w:hAnsi="仿宋_GB2312" w:eastAsia="仿宋_GB2312" w:cs="仿宋_GB2312"/>
          <w:b w:val="0"/>
          <w:bCs/>
          <w:sz w:val="32"/>
          <w:szCs w:val="32"/>
        </w:rPr>
        <w:t>制定了《经济研究所分类考核管理办法</w:t>
      </w:r>
      <w:r>
        <w:rPr>
          <w:rFonts w:hint="eastAsia" w:ascii="仿宋_GB2312" w:hAnsi="仿宋_GB2312" w:eastAsia="仿宋_GB2312" w:cs="仿宋_GB2312"/>
          <w:b w:val="0"/>
          <w:bCs/>
          <w:sz w:val="32"/>
          <w:szCs w:val="32"/>
          <w:lang w:eastAsia="zh-CN"/>
        </w:rPr>
        <w:t>（试行）</w:t>
      </w:r>
      <w:r>
        <w:rPr>
          <w:rFonts w:hint="eastAsia" w:ascii="仿宋_GB2312" w:hAnsi="仿宋_GB2312" w:eastAsia="仿宋_GB2312" w:cs="仿宋_GB2312"/>
          <w:b w:val="0"/>
          <w:bCs/>
          <w:sz w:val="32"/>
          <w:szCs w:val="32"/>
        </w:rPr>
        <w:t>》、《经济研究所请销假办法》、《经济研究所研究室管理办法》等</w:t>
      </w:r>
      <w:r>
        <w:rPr>
          <w:rFonts w:hint="eastAsia" w:ascii="仿宋_GB2312" w:hAnsi="仿宋_GB2312" w:eastAsia="仿宋_GB2312" w:cs="仿宋_GB2312"/>
          <w:b w:val="0"/>
          <w:bCs/>
          <w:sz w:val="32"/>
          <w:szCs w:val="32"/>
          <w:lang w:eastAsia="zh-CN"/>
        </w:rPr>
        <w:t>文件稿，严格考勤纪律，健全考核机制</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加强文化建设，坚持求真致用、知行合一理念，</w:t>
      </w:r>
      <w:r>
        <w:rPr>
          <w:rFonts w:hint="eastAsia" w:ascii="仿宋_GB2312" w:hAnsi="仿宋_GB2312" w:eastAsia="仿宋_GB2312" w:cs="仿宋_GB2312"/>
          <w:b w:val="0"/>
          <w:bCs/>
          <w:sz w:val="32"/>
          <w:szCs w:val="32"/>
        </w:rPr>
        <w:t>倡导运动自我、健康研究</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关心教职工福利、健康，鼓励</w:t>
      </w:r>
      <w:r>
        <w:rPr>
          <w:rFonts w:hint="eastAsia" w:ascii="仿宋_GB2312" w:hAnsi="仿宋_GB2312" w:eastAsia="仿宋_GB2312" w:cs="仿宋_GB2312"/>
          <w:b w:val="0"/>
          <w:bCs/>
          <w:sz w:val="32"/>
          <w:szCs w:val="32"/>
          <w:lang w:eastAsia="zh-CN"/>
        </w:rPr>
        <w:t>并多次组织</w:t>
      </w:r>
      <w:r>
        <w:rPr>
          <w:rFonts w:hint="eastAsia" w:ascii="仿宋_GB2312" w:hAnsi="仿宋_GB2312" w:eastAsia="仿宋_GB2312" w:cs="仿宋_GB2312"/>
          <w:b w:val="0"/>
          <w:bCs/>
          <w:sz w:val="32"/>
          <w:szCs w:val="32"/>
        </w:rPr>
        <w:t>教职工文体活动，充分利用有限经费改善教职工文体</w:t>
      </w:r>
      <w:r>
        <w:rPr>
          <w:rFonts w:hint="eastAsia" w:ascii="仿宋_GB2312" w:hAnsi="仿宋_GB2312" w:eastAsia="仿宋_GB2312" w:cs="仿宋_GB2312"/>
          <w:b w:val="0"/>
          <w:bCs/>
          <w:sz w:val="32"/>
          <w:szCs w:val="32"/>
        </w:rPr>
        <w:t>福利。</w:t>
      </w:r>
      <w:r>
        <w:rPr>
          <w:rFonts w:hint="eastAsia" w:ascii="仿宋_GB2312" w:hAnsi="仿宋_GB2312" w:eastAsia="仿宋_GB2312" w:cs="仿宋_GB2312"/>
          <w:b w:val="0"/>
          <w:bCs/>
          <w:sz w:val="32"/>
          <w:szCs w:val="32"/>
        </w:rPr>
        <w:t>改善办公条件，</w:t>
      </w:r>
      <w:r>
        <w:rPr>
          <w:rFonts w:hint="eastAsia" w:ascii="仿宋_GB2312" w:hAnsi="仿宋_GB2312" w:eastAsia="仿宋_GB2312" w:cs="仿宋_GB2312"/>
          <w:b w:val="0"/>
          <w:bCs/>
          <w:sz w:val="32"/>
          <w:szCs w:val="32"/>
          <w:lang w:eastAsia="zh-CN"/>
        </w:rPr>
        <w:t>优化研究教学环境。在学校有关部门支持下，</w:t>
      </w:r>
      <w:r>
        <w:rPr>
          <w:rFonts w:hint="eastAsia" w:ascii="仿宋_GB2312" w:hAnsi="仿宋_GB2312" w:eastAsia="仿宋_GB2312" w:cs="仿宋_GB2312"/>
          <w:b w:val="0"/>
          <w:bCs/>
          <w:sz w:val="32"/>
          <w:szCs w:val="32"/>
        </w:rPr>
        <w:t>粉刷</w:t>
      </w:r>
      <w:r>
        <w:rPr>
          <w:rFonts w:hint="eastAsia" w:ascii="仿宋_GB2312" w:hAnsi="仿宋_GB2312" w:eastAsia="仿宋_GB2312" w:cs="仿宋_GB2312"/>
          <w:b w:val="0"/>
          <w:bCs/>
          <w:sz w:val="32"/>
          <w:szCs w:val="32"/>
          <w:lang w:eastAsia="zh-CN"/>
        </w:rPr>
        <w:t>了</w:t>
      </w:r>
      <w:r>
        <w:rPr>
          <w:rFonts w:hint="eastAsia" w:ascii="仿宋_GB2312" w:hAnsi="仿宋_GB2312" w:eastAsia="仿宋_GB2312" w:cs="仿宋_GB2312"/>
          <w:b w:val="0"/>
          <w:bCs/>
          <w:sz w:val="32"/>
          <w:szCs w:val="32"/>
        </w:rPr>
        <w:t>办公场所</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增置会议室</w:t>
      </w:r>
      <w:r>
        <w:rPr>
          <w:rFonts w:hint="eastAsia" w:ascii="仿宋_GB2312" w:hAnsi="仿宋_GB2312" w:eastAsia="仿宋_GB2312" w:cs="仿宋_GB2312"/>
          <w:b w:val="0"/>
          <w:bCs/>
          <w:sz w:val="32"/>
          <w:szCs w:val="32"/>
          <w:lang w:eastAsia="zh-CN"/>
        </w:rPr>
        <w:t>办公</w:t>
      </w:r>
      <w:r>
        <w:rPr>
          <w:rFonts w:hint="eastAsia" w:ascii="仿宋_GB2312" w:hAnsi="仿宋_GB2312" w:eastAsia="仿宋_GB2312" w:cs="仿宋_GB2312"/>
          <w:b w:val="0"/>
          <w:bCs/>
          <w:sz w:val="32"/>
          <w:szCs w:val="32"/>
        </w:rPr>
        <w:t>座椅</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购置</w:t>
      </w:r>
      <w:r>
        <w:rPr>
          <w:rFonts w:hint="eastAsia" w:ascii="仿宋_GB2312" w:hAnsi="仿宋_GB2312" w:eastAsia="仿宋_GB2312" w:cs="仿宋_GB2312"/>
          <w:b w:val="0"/>
          <w:bCs/>
          <w:sz w:val="32"/>
          <w:szCs w:val="32"/>
          <w:lang w:eastAsia="zh-CN"/>
        </w:rPr>
        <w:t>了</w:t>
      </w:r>
      <w:r>
        <w:rPr>
          <w:rFonts w:hint="eastAsia" w:ascii="仿宋_GB2312" w:hAnsi="仿宋_GB2312" w:eastAsia="仿宋_GB2312" w:cs="仿宋_GB2312"/>
          <w:b w:val="0"/>
          <w:bCs/>
          <w:sz w:val="32"/>
          <w:szCs w:val="32"/>
        </w:rPr>
        <w:t>办公设备等，为</w:t>
      </w:r>
      <w:r>
        <w:rPr>
          <w:rFonts w:hint="eastAsia" w:ascii="仿宋_GB2312" w:hAnsi="仿宋_GB2312" w:eastAsia="仿宋_GB2312" w:cs="仿宋_GB2312"/>
          <w:b w:val="0"/>
          <w:bCs/>
          <w:sz w:val="32"/>
          <w:szCs w:val="32"/>
          <w:lang w:eastAsia="zh-CN"/>
        </w:rPr>
        <w:t>全所几个</w:t>
      </w:r>
      <w:r>
        <w:rPr>
          <w:rFonts w:hint="eastAsia" w:ascii="仿宋_GB2312" w:hAnsi="仿宋_GB2312" w:eastAsia="仿宋_GB2312" w:cs="仿宋_GB2312"/>
          <w:b w:val="0"/>
          <w:bCs/>
          <w:sz w:val="32"/>
          <w:szCs w:val="32"/>
        </w:rPr>
        <w:t>科研课题研究、智库平台建设提供有力保障。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40"/>
        <w:textAlignment w:val="auto"/>
        <w:outlineLvl w:val="9"/>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rPr>
        <w:t>进一步探索扩大校内外协同创新的体制机制，进一步完善健全中心管理运行制度，保证中心网站正常运行</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不断提高中心服务能力和运行效率。</w:t>
      </w:r>
      <w:r>
        <w:rPr>
          <w:rFonts w:hint="eastAsia" w:ascii="仿宋_GB2312" w:hAnsi="仿宋_GB2312" w:eastAsia="仿宋_GB2312" w:cs="仿宋_GB2312"/>
          <w:b w:val="0"/>
          <w:bCs/>
          <w:sz w:val="32"/>
          <w:szCs w:val="32"/>
          <w:lang w:eastAsia="zh-CN"/>
        </w:rPr>
        <w:t>初步形成了</w:t>
      </w:r>
      <w:r>
        <w:rPr>
          <w:rFonts w:hint="eastAsia" w:ascii="仿宋_GB2312" w:hAnsi="仿宋_GB2312" w:eastAsia="仿宋_GB2312" w:cs="仿宋_GB2312"/>
          <w:b w:val="0"/>
          <w:bCs/>
          <w:sz w:val="32"/>
          <w:szCs w:val="32"/>
        </w:rPr>
        <w:t>专兼职结合</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以“任务”为牵引</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项目组和工作室相结合</w:t>
      </w:r>
      <w:r>
        <w:rPr>
          <w:rFonts w:hint="eastAsia" w:ascii="仿宋_GB2312" w:hAnsi="仿宋_GB2312" w:eastAsia="仿宋_GB2312" w:cs="仿宋_GB2312"/>
          <w:b w:val="0"/>
          <w:bCs/>
          <w:sz w:val="32"/>
          <w:szCs w:val="32"/>
          <w:lang w:eastAsia="zh-CN"/>
        </w:rPr>
        <w:t>的</w:t>
      </w:r>
      <w:r>
        <w:rPr>
          <w:rFonts w:hint="eastAsia" w:ascii="仿宋_GB2312" w:hAnsi="仿宋_GB2312" w:eastAsia="仿宋_GB2312" w:cs="仿宋_GB2312"/>
          <w:b w:val="0"/>
          <w:bCs/>
          <w:sz w:val="32"/>
          <w:szCs w:val="32"/>
        </w:rPr>
        <w:t>人才聚集机制</w:t>
      </w:r>
      <w:r>
        <w:rPr>
          <w:rFonts w:hint="eastAsia" w:ascii="仿宋_GB2312" w:hAnsi="仿宋_GB2312" w:eastAsia="仿宋_GB2312" w:cs="仿宋_GB2312"/>
          <w:b w:val="0"/>
          <w:bCs/>
          <w:sz w:val="32"/>
          <w:szCs w:val="32"/>
          <w:lang w:eastAsia="zh-CN"/>
        </w:rPr>
        <w:t>；探索形成</w:t>
      </w:r>
      <w:r>
        <w:rPr>
          <w:rFonts w:hint="eastAsia" w:ascii="仿宋_GB2312" w:hAnsi="仿宋_GB2312" w:eastAsia="仿宋_GB2312" w:cs="仿宋_GB2312"/>
          <w:b w:val="0"/>
          <w:bCs/>
          <w:sz w:val="32"/>
          <w:szCs w:val="32"/>
        </w:rPr>
        <w:t>优秀</w:t>
      </w:r>
      <w:r>
        <w:rPr>
          <w:rFonts w:hint="eastAsia" w:ascii="仿宋_GB2312" w:hAnsi="仿宋_GB2312" w:eastAsia="仿宋_GB2312" w:cs="仿宋_GB2312"/>
          <w:b w:val="0"/>
          <w:bCs/>
          <w:sz w:val="32"/>
          <w:szCs w:val="32"/>
          <w:lang w:eastAsia="zh-CN"/>
        </w:rPr>
        <w:t>学科</w:t>
      </w:r>
      <w:r>
        <w:rPr>
          <w:rFonts w:hint="eastAsia" w:ascii="仿宋_GB2312" w:hAnsi="仿宋_GB2312" w:eastAsia="仿宋_GB2312" w:cs="仿宋_GB2312"/>
          <w:b w:val="0"/>
          <w:bCs/>
          <w:sz w:val="32"/>
          <w:szCs w:val="32"/>
        </w:rPr>
        <w:t>带头人组建研究室，依托中心平台开展自主研究</w:t>
      </w:r>
      <w:r>
        <w:rPr>
          <w:rFonts w:hint="eastAsia" w:ascii="仿宋_GB2312" w:hAnsi="仿宋_GB2312" w:eastAsia="仿宋_GB2312" w:cs="仿宋_GB2312"/>
          <w:b w:val="0"/>
          <w:bCs/>
          <w:sz w:val="32"/>
          <w:szCs w:val="32"/>
          <w:lang w:eastAsia="zh-CN"/>
        </w:rPr>
        <w:t>的</w:t>
      </w:r>
      <w:r>
        <w:rPr>
          <w:rFonts w:hint="eastAsia" w:ascii="仿宋_GB2312" w:hAnsi="仿宋_GB2312" w:eastAsia="仿宋_GB2312" w:cs="仿宋_GB2312"/>
          <w:b w:val="0"/>
          <w:bCs/>
          <w:sz w:val="32"/>
          <w:szCs w:val="32"/>
        </w:rPr>
        <w:t>人才培养机制</w:t>
      </w:r>
      <w:r>
        <w:rPr>
          <w:rFonts w:hint="eastAsia" w:ascii="仿宋_GB2312" w:hAnsi="仿宋_GB2312" w:eastAsia="仿宋_GB2312" w:cs="仿宋_GB2312"/>
          <w:b w:val="0"/>
          <w:bCs/>
          <w:sz w:val="32"/>
          <w:szCs w:val="32"/>
          <w:lang w:eastAsia="zh-CN"/>
        </w:rPr>
        <w:t>；形成了</w:t>
      </w:r>
      <w:r>
        <w:rPr>
          <w:rFonts w:hint="eastAsia" w:ascii="仿宋_GB2312" w:hAnsi="仿宋_GB2312" w:eastAsia="仿宋_GB2312" w:cs="仿宋_GB2312"/>
          <w:b w:val="0"/>
          <w:bCs/>
          <w:sz w:val="32"/>
          <w:szCs w:val="32"/>
        </w:rPr>
        <w:t>以任务为牵引</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以成果为导向</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以项目为依托</w:t>
      </w:r>
      <w:r>
        <w:rPr>
          <w:rFonts w:hint="eastAsia" w:ascii="仿宋_GB2312" w:hAnsi="仿宋_GB2312" w:eastAsia="仿宋_GB2312" w:cs="仿宋_GB2312"/>
          <w:b w:val="0"/>
          <w:bCs/>
          <w:sz w:val="32"/>
          <w:szCs w:val="32"/>
          <w:lang w:eastAsia="zh-CN"/>
        </w:rPr>
        <w:t>的负责人—</w:t>
      </w:r>
      <w:r>
        <w:rPr>
          <w:rFonts w:hint="eastAsia" w:ascii="仿宋_GB2312" w:hAnsi="仿宋_GB2312" w:eastAsia="仿宋_GB2312" w:cs="仿宋_GB2312"/>
          <w:b w:val="0"/>
          <w:bCs/>
          <w:sz w:val="32"/>
          <w:szCs w:val="32"/>
        </w:rPr>
        <w:t>项目组</w:t>
      </w:r>
      <w:r>
        <w:rPr>
          <w:rFonts w:hint="eastAsia" w:ascii="仿宋_GB2312" w:hAnsi="仿宋_GB2312" w:eastAsia="仿宋_GB2312" w:cs="仿宋_GB2312"/>
          <w:b w:val="0"/>
          <w:bCs/>
          <w:sz w:val="32"/>
          <w:szCs w:val="32"/>
          <w:lang w:eastAsia="zh-CN"/>
        </w:rPr>
        <w:t>科研组织方式，</w:t>
      </w:r>
      <w:r>
        <w:rPr>
          <w:rFonts w:hint="eastAsia" w:ascii="仿宋_GB2312" w:hAnsi="仿宋_GB2312" w:eastAsia="仿宋_GB2312" w:cs="仿宋_GB2312"/>
          <w:b w:val="0"/>
          <w:bCs/>
          <w:sz w:val="32"/>
          <w:szCs w:val="32"/>
        </w:rPr>
        <w:t>实施优秀学生实习性研究制度，</w:t>
      </w:r>
      <w:r>
        <w:rPr>
          <w:rFonts w:hint="eastAsia" w:ascii="仿宋_GB2312" w:hAnsi="仿宋_GB2312" w:eastAsia="仿宋_GB2312" w:cs="仿宋_GB2312"/>
          <w:b w:val="0"/>
          <w:bCs/>
          <w:sz w:val="32"/>
          <w:szCs w:val="32"/>
          <w:lang w:eastAsia="zh-CN"/>
        </w:rPr>
        <w:t>为</w:t>
      </w:r>
      <w:r>
        <w:rPr>
          <w:rFonts w:hint="eastAsia" w:ascii="仿宋_GB2312" w:hAnsi="仿宋_GB2312" w:eastAsia="仿宋_GB2312" w:cs="仿宋_GB2312"/>
          <w:b w:val="0"/>
          <w:bCs/>
          <w:sz w:val="32"/>
          <w:szCs w:val="32"/>
        </w:rPr>
        <w:t>打造京津冀产业协同发展、雄安规划建设、农业保险</w:t>
      </w:r>
      <w:r>
        <w:rPr>
          <w:rFonts w:hint="eastAsia" w:ascii="仿宋_GB2312" w:hAnsi="仿宋_GB2312" w:eastAsia="仿宋_GB2312" w:cs="仿宋_GB2312"/>
          <w:b w:val="0"/>
          <w:bCs/>
          <w:sz w:val="32"/>
          <w:szCs w:val="32"/>
          <w:lang w:eastAsia="zh-CN"/>
        </w:rPr>
        <w:t>等</w:t>
      </w:r>
      <w:r>
        <w:rPr>
          <w:rFonts w:hint="eastAsia" w:ascii="仿宋_GB2312" w:hAnsi="仿宋_GB2312" w:eastAsia="仿宋_GB2312" w:cs="仿宋_GB2312"/>
          <w:b w:val="0"/>
          <w:bCs/>
          <w:sz w:val="32"/>
          <w:szCs w:val="32"/>
        </w:rPr>
        <w:t>研究高地</w:t>
      </w:r>
      <w:r>
        <w:rPr>
          <w:rFonts w:hint="eastAsia" w:ascii="仿宋_GB2312" w:hAnsi="仿宋_GB2312" w:eastAsia="仿宋_GB2312" w:cs="仿宋_GB2312"/>
          <w:b w:val="0"/>
          <w:bCs/>
          <w:sz w:val="32"/>
          <w:szCs w:val="32"/>
          <w:lang w:eastAsia="zh-CN"/>
        </w:rPr>
        <w:t>奠定制度基础</w:t>
      </w:r>
      <w:r>
        <w:rPr>
          <w:rFonts w:hint="eastAsia" w:ascii="仿宋_GB2312" w:hAnsi="仿宋_GB2312" w:eastAsia="仿宋_GB2312" w:cs="仿宋_GB2312"/>
          <w:b w:val="0"/>
          <w:bCs/>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40"/>
        <w:textAlignment w:val="auto"/>
        <w:outlineLvl w:val="9"/>
        <w:rPr>
          <w:rFonts w:hint="eastAsia" w:ascii="仿宋_GB2312" w:hAnsi="仿宋_GB2312" w:eastAsia="仿宋_GB2312" w:cs="仿宋_GB2312"/>
          <w:b w:val="0"/>
          <w:bCs/>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A58AA"/>
    <w:rsid w:val="00076A59"/>
    <w:rsid w:val="0008613C"/>
    <w:rsid w:val="00091492"/>
    <w:rsid w:val="000B17F6"/>
    <w:rsid w:val="000D3BD9"/>
    <w:rsid w:val="000D704A"/>
    <w:rsid w:val="000E1DDC"/>
    <w:rsid w:val="000F3610"/>
    <w:rsid w:val="001210DD"/>
    <w:rsid w:val="00154949"/>
    <w:rsid w:val="00167102"/>
    <w:rsid w:val="001801C2"/>
    <w:rsid w:val="001C5849"/>
    <w:rsid w:val="001F4F9D"/>
    <w:rsid w:val="00200F2F"/>
    <w:rsid w:val="0020186E"/>
    <w:rsid w:val="0021726E"/>
    <w:rsid w:val="002608B2"/>
    <w:rsid w:val="002B33B3"/>
    <w:rsid w:val="002E7EE1"/>
    <w:rsid w:val="00320EA5"/>
    <w:rsid w:val="003561B3"/>
    <w:rsid w:val="003C1AE3"/>
    <w:rsid w:val="003D0674"/>
    <w:rsid w:val="003E42AA"/>
    <w:rsid w:val="003F76A6"/>
    <w:rsid w:val="00452219"/>
    <w:rsid w:val="00464F05"/>
    <w:rsid w:val="00481173"/>
    <w:rsid w:val="004C0D13"/>
    <w:rsid w:val="004D180A"/>
    <w:rsid w:val="004E67BA"/>
    <w:rsid w:val="0052494E"/>
    <w:rsid w:val="005539C9"/>
    <w:rsid w:val="0059135A"/>
    <w:rsid w:val="00595D8B"/>
    <w:rsid w:val="005B142B"/>
    <w:rsid w:val="00636DB7"/>
    <w:rsid w:val="00650587"/>
    <w:rsid w:val="006C626F"/>
    <w:rsid w:val="006D4DA3"/>
    <w:rsid w:val="007B1FAB"/>
    <w:rsid w:val="007D4522"/>
    <w:rsid w:val="007E3440"/>
    <w:rsid w:val="00836C5D"/>
    <w:rsid w:val="0084217D"/>
    <w:rsid w:val="0087027E"/>
    <w:rsid w:val="0089772C"/>
    <w:rsid w:val="0090160A"/>
    <w:rsid w:val="00945C2E"/>
    <w:rsid w:val="0098683B"/>
    <w:rsid w:val="00A25B1C"/>
    <w:rsid w:val="00A4076D"/>
    <w:rsid w:val="00AB2E0F"/>
    <w:rsid w:val="00AD2DDA"/>
    <w:rsid w:val="00AF50C7"/>
    <w:rsid w:val="00B056C8"/>
    <w:rsid w:val="00B24852"/>
    <w:rsid w:val="00B33915"/>
    <w:rsid w:val="00B56FC0"/>
    <w:rsid w:val="00B818D1"/>
    <w:rsid w:val="00BB0E6D"/>
    <w:rsid w:val="00C029F5"/>
    <w:rsid w:val="00C337EF"/>
    <w:rsid w:val="00C377F9"/>
    <w:rsid w:val="00C43780"/>
    <w:rsid w:val="00C71E4B"/>
    <w:rsid w:val="00C77A5F"/>
    <w:rsid w:val="00CA113E"/>
    <w:rsid w:val="00CE5353"/>
    <w:rsid w:val="00CF2DCE"/>
    <w:rsid w:val="00D059FB"/>
    <w:rsid w:val="00D23494"/>
    <w:rsid w:val="00D51E27"/>
    <w:rsid w:val="00DA58AA"/>
    <w:rsid w:val="00DD0D2B"/>
    <w:rsid w:val="00E0682E"/>
    <w:rsid w:val="00E53515"/>
    <w:rsid w:val="00E675CB"/>
    <w:rsid w:val="00EF4B23"/>
    <w:rsid w:val="00F3366C"/>
    <w:rsid w:val="00F97253"/>
    <w:rsid w:val="00FD3E1D"/>
    <w:rsid w:val="00FF0C94"/>
    <w:rsid w:val="0A5308EE"/>
    <w:rsid w:val="0D620001"/>
    <w:rsid w:val="1DFB4FE2"/>
    <w:rsid w:val="214962A4"/>
    <w:rsid w:val="23C318D1"/>
    <w:rsid w:val="23ED09D9"/>
    <w:rsid w:val="264D7B89"/>
    <w:rsid w:val="2CBC0F5C"/>
    <w:rsid w:val="31D44504"/>
    <w:rsid w:val="3D84052E"/>
    <w:rsid w:val="3F055755"/>
    <w:rsid w:val="42274078"/>
    <w:rsid w:val="4381272B"/>
    <w:rsid w:val="46430635"/>
    <w:rsid w:val="524B7889"/>
    <w:rsid w:val="55163EA2"/>
    <w:rsid w:val="570A0137"/>
    <w:rsid w:val="5AB125CC"/>
    <w:rsid w:val="5DFB3131"/>
    <w:rsid w:val="5E1D725A"/>
    <w:rsid w:val="60484529"/>
    <w:rsid w:val="620A55B0"/>
    <w:rsid w:val="625E74D3"/>
    <w:rsid w:val="73397AED"/>
    <w:rsid w:val="75765C4C"/>
    <w:rsid w:val="77F771FD"/>
    <w:rsid w:val="7A6C0D5A"/>
    <w:rsid w:val="7AB61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paragraph" w:customStyle="1" w:styleId="8">
    <w:name w:val="Char Char Char Char"/>
    <w:basedOn w:val="1"/>
    <w:qFormat/>
    <w:uiPriority w:val="0"/>
    <w:rPr>
      <w:rFonts w:ascii="仿宋_GB2312" w:hAnsi="Times New Roman" w:eastAsia="仿宋_GB2312" w:cs="Times New Roman"/>
      <w:b/>
      <w:sz w:val="32"/>
      <w:szCs w:val="32"/>
    </w:rPr>
  </w:style>
  <w:style w:type="paragraph" w:customStyle="1" w:styleId="9">
    <w:name w:val="列出段落1"/>
    <w:basedOn w:val="1"/>
    <w:qFormat/>
    <w:uiPriority w:val="34"/>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7</Pages>
  <Words>591</Words>
  <Characters>3373</Characters>
  <Lines>28</Lines>
  <Paragraphs>7</Paragraphs>
  <ScaleCrop>false</ScaleCrop>
  <LinksUpToDate>false</LinksUpToDate>
  <CharactersWithSpaces>3957</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2017-12-14T06:39:00Z</dcterms:created>
  <dc:creator>hp</dc:creator>
  <cp:lastModifiedBy>l</cp:lastModifiedBy>
  <cp:lastPrinted>2017-12-20T01:33:00Z</cp:lastPrinted>
  <dcterms:modified xsi:type="dcterms:W3CDTF">2017-12-22T08:23:35Z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