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right="0" w:rightChars="0"/>
        <w:jc w:val="center"/>
        <w:textAlignment w:val="auto"/>
        <w:outlineLvl w:val="9"/>
        <w:rPr>
          <w:rFonts w:hint="eastAsia" w:ascii="方正小标宋简体" w:hAnsi="方正小标宋简体" w:eastAsia="方正小标宋简体" w:cs="方正小标宋简体"/>
          <w:b w:val="0"/>
          <w:bCs w:val="0"/>
          <w:spacing w:val="0"/>
          <w:sz w:val="44"/>
          <w:szCs w:val="44"/>
        </w:rPr>
      </w:pPr>
      <w:r>
        <w:rPr>
          <w:rFonts w:hint="eastAsia" w:ascii="方正小标宋简体" w:hAnsi="方正小标宋简体" w:eastAsia="方正小标宋简体" w:cs="方正小标宋简体"/>
          <w:b w:val="0"/>
          <w:bCs w:val="0"/>
          <w:spacing w:val="0"/>
          <w:sz w:val="44"/>
          <w:szCs w:val="44"/>
          <w:lang w:val="en-US" w:eastAsia="zh-CN"/>
        </w:rPr>
        <w:t>2017年度</w:t>
      </w:r>
      <w:r>
        <w:rPr>
          <w:rFonts w:hint="eastAsia" w:ascii="方正小标宋简体" w:hAnsi="方正小标宋简体" w:eastAsia="方正小标宋简体" w:cs="方正小标宋简体"/>
          <w:b w:val="0"/>
          <w:bCs w:val="0"/>
          <w:spacing w:val="0"/>
          <w:sz w:val="44"/>
          <w:szCs w:val="44"/>
        </w:rPr>
        <w:t>述职述廉报告</w:t>
      </w:r>
    </w:p>
    <w:p>
      <w:pPr>
        <w:keepNext w:val="0"/>
        <w:keepLines w:val="0"/>
        <w:pageBreakBefore w:val="0"/>
        <w:kinsoku/>
        <w:wordWrap/>
        <w:overflowPunct/>
        <w:topLinePunct w:val="0"/>
        <w:autoSpaceDE/>
        <w:autoSpaceDN/>
        <w:bidi w:val="0"/>
        <w:adjustRightInd/>
        <w:snapToGrid/>
        <w:spacing w:line="560" w:lineRule="exact"/>
        <w:ind w:right="0" w:rightChars="0"/>
        <w:jc w:val="center"/>
        <w:textAlignment w:val="auto"/>
        <w:outlineLvl w:val="9"/>
        <w:rPr>
          <w:rFonts w:hint="eastAsia" w:ascii="楷体_GB2312" w:hAnsi="楷体_GB2312" w:eastAsia="楷体_GB2312" w:cs="楷体_GB2312"/>
          <w:b w:val="0"/>
          <w:bCs w:val="0"/>
          <w:spacing w:val="0"/>
          <w:sz w:val="32"/>
          <w:szCs w:val="32"/>
        </w:rPr>
      </w:pPr>
      <w:r>
        <w:rPr>
          <w:rFonts w:hint="eastAsia" w:ascii="楷体_GB2312" w:hAnsi="楷体_GB2312" w:eastAsia="楷体_GB2312" w:cs="楷体_GB2312"/>
          <w:b w:val="0"/>
          <w:bCs w:val="0"/>
          <w:spacing w:val="0"/>
          <w:sz w:val="32"/>
          <w:szCs w:val="32"/>
        </w:rPr>
        <w:t>张迎东</w:t>
      </w:r>
    </w:p>
    <w:p>
      <w:pPr>
        <w:keepNext w:val="0"/>
        <w:keepLines w:val="0"/>
        <w:pageBreakBefore w:val="0"/>
        <w:kinsoku/>
        <w:wordWrap/>
        <w:overflowPunct/>
        <w:topLinePunct w:val="0"/>
        <w:autoSpaceDE/>
        <w:autoSpaceDN/>
        <w:bidi w:val="0"/>
        <w:adjustRightInd/>
        <w:snapToGrid/>
        <w:spacing w:line="560" w:lineRule="exact"/>
        <w:ind w:right="0" w:rightChars="0" w:firstLine="3200" w:firstLineChars="1000"/>
        <w:textAlignment w:val="auto"/>
        <w:outlineLvl w:val="9"/>
        <w:rPr>
          <w:rFonts w:hint="eastAsia" w:ascii="仿宋_GB2312" w:hAnsi="仿宋_GB2312" w:eastAsia="仿宋_GB2312" w:cs="仿宋_GB2312"/>
          <w:b w:val="0"/>
          <w:bCs w:val="0"/>
          <w:spacing w:val="0"/>
          <w:sz w:val="32"/>
          <w:szCs w:val="32"/>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firstLine="570"/>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2017年即将过去，根据校党委安排，现就本人2017年的工作和廉政情况总结报告如下：</w:t>
      </w:r>
    </w:p>
    <w:p>
      <w:pPr>
        <w:pStyle w:val="8"/>
        <w:keepNext w:val="0"/>
        <w:keepLines w:val="0"/>
        <w:pageBreakBefore w:val="0"/>
        <w:numPr>
          <w:ilvl w:val="0"/>
          <w:numId w:val="1"/>
        </w:numPr>
        <w:kinsoku/>
        <w:wordWrap/>
        <w:overflowPunct/>
        <w:topLinePunct w:val="0"/>
        <w:autoSpaceDE/>
        <w:autoSpaceDN/>
        <w:bidi w:val="0"/>
        <w:adjustRightInd/>
        <w:snapToGrid/>
        <w:spacing w:line="560" w:lineRule="exact"/>
        <w:ind w:right="0" w:rightChars="0" w:firstLineChars="0"/>
        <w:textAlignment w:val="auto"/>
        <w:outlineLvl w:val="9"/>
        <w:rPr>
          <w:rFonts w:hint="eastAsia" w:ascii="黑体" w:hAnsi="黑体" w:eastAsia="黑体" w:cs="黑体"/>
          <w:b w:val="0"/>
          <w:bCs w:val="0"/>
          <w:spacing w:val="0"/>
          <w:sz w:val="32"/>
          <w:szCs w:val="32"/>
        </w:rPr>
      </w:pPr>
      <w:r>
        <w:rPr>
          <w:rFonts w:hint="eastAsia" w:ascii="黑体" w:hAnsi="黑体" w:eastAsia="黑体" w:cs="黑体"/>
          <w:b w:val="0"/>
          <w:bCs w:val="0"/>
          <w:spacing w:val="0"/>
          <w:sz w:val="32"/>
          <w:szCs w:val="32"/>
        </w:rPr>
        <w:t>加强政治理论学习</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spacing w:val="0"/>
          <w:sz w:val="32"/>
          <w:szCs w:val="32"/>
        </w:rPr>
        <w:t>一年来在校党委的正确领导下，不断加强政治理论学习，坚持以马克思列宁主义、毛泽东思想、邓小平理论、“三个代表”重要思想、科学发展观为指导，认真学习党的十八大、十八届六中全会精神和习近平总书记“7.26”重要讲话，认真学习习近平总书记系列重要讲话及党中央、国务院决定成立河北雄安新区的重要决定，认真组织广大师生收听收看十九大开幕式、闭幕式，认真学习《中国共产党廉洁自律准则》、《中国共产党纪律处分条例》，《关于新形势下党内政治生活的若干准则》、《中国共产党党内监督条例》等一系列相关文件精神，特别是党的十九大以来，我们认真组织教工和学生，学习党的十九大报告和《党章（修正案）》，以“严以修身、严以用权、严于律己，谋事要实、创业要实、做人要实”为准则，认真贯彻落实 “八项规定”，反对“四风”，“把纪律和规矩挺在前面”，坚定不移全面从严治党，坚定不移学习贯彻习近平新时代中国特色社会主义思想。</w:t>
      </w:r>
    </w:p>
    <w:p>
      <w:pPr>
        <w:pStyle w:val="8"/>
        <w:keepNext w:val="0"/>
        <w:keepLines w:val="0"/>
        <w:pageBreakBefore w:val="0"/>
        <w:numPr>
          <w:ilvl w:val="0"/>
          <w:numId w:val="1"/>
        </w:numPr>
        <w:kinsoku/>
        <w:wordWrap/>
        <w:overflowPunct/>
        <w:topLinePunct w:val="0"/>
        <w:autoSpaceDE/>
        <w:autoSpaceDN/>
        <w:bidi w:val="0"/>
        <w:adjustRightInd/>
        <w:snapToGrid/>
        <w:spacing w:line="560" w:lineRule="exact"/>
        <w:ind w:right="0" w:rightChars="0" w:firstLineChars="0"/>
        <w:textAlignment w:val="auto"/>
        <w:outlineLvl w:val="9"/>
        <w:rPr>
          <w:rFonts w:hint="eastAsia" w:ascii="黑体" w:hAnsi="黑体" w:eastAsia="黑体" w:cs="黑体"/>
          <w:b w:val="0"/>
          <w:bCs w:val="0"/>
          <w:spacing w:val="0"/>
          <w:sz w:val="32"/>
          <w:szCs w:val="32"/>
        </w:rPr>
      </w:pPr>
      <w:r>
        <w:rPr>
          <w:rFonts w:hint="eastAsia" w:ascii="黑体" w:hAnsi="黑体" w:eastAsia="黑体" w:cs="黑体"/>
          <w:b w:val="0"/>
          <w:bCs w:val="0"/>
          <w:spacing w:val="0"/>
          <w:sz w:val="32"/>
          <w:szCs w:val="32"/>
        </w:rPr>
        <w:t>认真做好本职工作</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spacing w:val="0"/>
          <w:sz w:val="32"/>
          <w:szCs w:val="32"/>
        </w:rPr>
        <w:t>自去年校党委“两学一做”学习教育动员会以来，财税学院党委在校党委的领导下，在班子成员及全体教工的支持下，紧紧围绕学校“双一流”和“争博”中心工作和学院实际，努力做好学院党建工作。</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spacing w:val="0"/>
          <w:sz w:val="32"/>
          <w:szCs w:val="32"/>
        </w:rPr>
        <w:t>（一）建立健全党建规章制度和学习计划</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spacing w:val="0"/>
          <w:sz w:val="32"/>
          <w:szCs w:val="32"/>
        </w:rPr>
        <w:t>我们每项工作要想做得完美有序，首先要有完美的规划和设计，因此，学院党委出台了《财税学院党政联席会议制度》、《“两学一做”教育工作方案》、《党委学习计划》、《党风廉政建设责任书》、《党风廉政建设承诺书》、《财税学院党委关于学习贯彻党的十九大精神的学习计划》等。党政领导带头全体党员签订《党风廉政建设承诺书》。学院党委严格要求各党支部认真落实“三会一课”制度。从本学年开始，教师集中日首先进行政治理论学习，然后再进行其他活动，这样就确保了集中学习和个人自学相结合的真正落实。一年来，坚持党委书记、副书记每学期必须给学生上一次党课制度。我们还利用晚上学生没课的空余时间请专家给学生做十九大辅导报告。</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spacing w:val="0"/>
          <w:sz w:val="32"/>
          <w:szCs w:val="32"/>
        </w:rPr>
        <w:t>（二）认真完成落实学校各项专项工作</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spacing w:val="0"/>
          <w:sz w:val="32"/>
          <w:szCs w:val="32"/>
        </w:rPr>
        <w:t>年初认真完成了上年度年终考核工作；召开了学院领导班子民主生活会和党支部组织生活会；完成了学院民主评议党员工作；开展了“一问责八清理”专项整治工作；召开了学院廉政建设分析会；认真完成了学院绩效考核；认真完成了《准则》《条例》落实情况的检查等学校布置的各个专项工作。通过各个专项工作的开展，使学院班子和全体教工的党群关系、干群关系更加密切、更加和谐。</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spacing w:val="0"/>
          <w:sz w:val="32"/>
          <w:szCs w:val="32"/>
        </w:rPr>
        <w:t>2017年各党支部及时足额完成了全年党员党费收缴工作；高标准严要求地发展了41名优秀学生加入党组织。召开了工会代表大会，完成了工会会费收缴工作。</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（三）努力做好服务育人工作</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2017年，是学院“十三五”规划实施的第二年，是学院提升整体办学水平、提高教育质量的关键之年。一年来，我院学生工作在校党委的正确领导下，在相关职能部门的具体指导下，坚持内涵发展，以学生思想政治教育工作为核心,坚持服务育人的指导思想，制定了“保平安、强特色、求创新、促学风、见成效”的工作方针，引导学生全面发展，切实为我院学风建设和人才培养提供不竭动力。</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1、</w:t>
      </w:r>
      <w:r>
        <w:rPr>
          <w:rFonts w:hint="eastAsia" w:ascii="仿宋_GB2312" w:hAnsi="仿宋_GB2312" w:eastAsia="仿宋_GB2312" w:cs="仿宋_GB2312"/>
          <w:b w:val="0"/>
          <w:bCs w:val="0"/>
          <w:color w:val="000000"/>
          <w:spacing w:val="0"/>
          <w:sz w:val="32"/>
          <w:szCs w:val="32"/>
        </w:rPr>
        <w:t>坚持</w:t>
      </w:r>
      <w:r>
        <w:rPr>
          <w:rFonts w:hint="eastAsia" w:ascii="仿宋_GB2312" w:hAnsi="仿宋_GB2312" w:eastAsia="仿宋_GB2312" w:cs="仿宋_GB2312"/>
          <w:b w:val="0"/>
          <w:bCs w:val="0"/>
          <w:color w:val="000000"/>
          <w:spacing w:val="0"/>
          <w:sz w:val="32"/>
          <w:szCs w:val="32"/>
        </w:rPr>
        <w:t xml:space="preserve"> “一个”</w:t>
      </w:r>
      <w:r>
        <w:rPr>
          <w:rFonts w:hint="eastAsia" w:ascii="仿宋_GB2312" w:hAnsi="仿宋_GB2312" w:eastAsia="仿宋_GB2312" w:cs="仿宋_GB2312"/>
          <w:b w:val="0"/>
          <w:bCs w:val="0"/>
          <w:color w:val="000000"/>
          <w:spacing w:val="0"/>
          <w:sz w:val="32"/>
          <w:szCs w:val="32"/>
        </w:rPr>
        <w:t>核心，突出价值先导</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color w:val="000000"/>
          <w:spacing w:val="0"/>
          <w:kern w:val="0"/>
          <w:sz w:val="32"/>
          <w:szCs w:val="32"/>
        </w:rPr>
        <w:t>坚持以立德树人为核心，将社会主义核心价值观融入学生教育全过程。关注学生思想动态和实际需要，为学生成长成才提供思想保障。举办青年马克思主义培训班，引导团学干部通过学习、创新、实践三种模式来促进自身成长。先后开展了“不忘初心跟党走，青春建功新时代”、“习近平的七年知青岁月”主题宣讲会、"中华好故事"情景剧比赛等活动，激励同学们为青春、为梦想不断奋斗。引导学生认真学习贯彻党的十九大精神，大力推进思想政治教育工作，重视思想引领，突出价值先导。</w:t>
      </w:r>
      <w:r>
        <w:rPr>
          <w:rFonts w:hint="eastAsia" w:ascii="仿宋_GB2312" w:hAnsi="仿宋_GB2312" w:eastAsia="仿宋_GB2312" w:cs="仿宋_GB2312"/>
          <w:b w:val="0"/>
          <w:bCs w:val="0"/>
          <w:spacing w:val="0"/>
          <w:sz w:val="32"/>
          <w:szCs w:val="32"/>
        </w:rPr>
        <w:tab/>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2、抓好</w:t>
      </w:r>
      <w:r>
        <w:rPr>
          <w:rFonts w:hint="eastAsia" w:ascii="仿宋_GB2312" w:hAnsi="仿宋_GB2312" w:eastAsia="仿宋_GB2312" w:cs="仿宋_GB2312"/>
          <w:b w:val="0"/>
          <w:bCs w:val="0"/>
          <w:color w:val="000000"/>
          <w:spacing w:val="0"/>
          <w:kern w:val="0"/>
          <w:sz w:val="32"/>
          <w:szCs w:val="32"/>
        </w:rPr>
        <w:t xml:space="preserve"> “</w:t>
      </w:r>
      <w:r>
        <w:rPr>
          <w:rFonts w:hint="eastAsia" w:ascii="仿宋_GB2312" w:hAnsi="仿宋_GB2312" w:eastAsia="仿宋_GB2312" w:cs="仿宋_GB2312"/>
          <w:b w:val="0"/>
          <w:bCs w:val="0"/>
          <w:color w:val="000000"/>
          <w:spacing w:val="0"/>
          <w:kern w:val="0"/>
          <w:sz w:val="32"/>
          <w:szCs w:val="32"/>
        </w:rPr>
        <w:t>两支队伍</w:t>
      </w:r>
      <w:r>
        <w:rPr>
          <w:rFonts w:hint="eastAsia" w:ascii="仿宋_GB2312" w:hAnsi="仿宋_GB2312" w:eastAsia="仿宋_GB2312" w:cs="仿宋_GB2312"/>
          <w:b w:val="0"/>
          <w:bCs w:val="0"/>
          <w:color w:val="000000"/>
          <w:spacing w:val="0"/>
          <w:kern w:val="0"/>
          <w:sz w:val="32"/>
          <w:szCs w:val="32"/>
        </w:rPr>
        <w:t>”建设，</w:t>
      </w:r>
      <w:r>
        <w:rPr>
          <w:rFonts w:hint="eastAsia" w:ascii="仿宋_GB2312" w:hAnsi="仿宋_GB2312" w:eastAsia="仿宋_GB2312" w:cs="仿宋_GB2312"/>
          <w:b w:val="0"/>
          <w:bCs w:val="0"/>
          <w:color w:val="000000"/>
          <w:spacing w:val="0"/>
          <w:kern w:val="0"/>
          <w:sz w:val="32"/>
          <w:szCs w:val="32"/>
        </w:rPr>
        <w:t>升级人才驱动</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（1）加强辅导员队伍建设，提高辅导员队伍的专业化水平和职业认同感</w:t>
      </w:r>
      <w:r>
        <w:rPr>
          <w:rFonts w:hint="eastAsia" w:ascii="仿宋_GB2312" w:hAnsi="仿宋_GB2312" w:eastAsia="仿宋_GB2312" w:cs="仿宋_GB2312"/>
          <w:b w:val="0"/>
          <w:bCs w:val="0"/>
          <w:color w:val="000000"/>
          <w:spacing w:val="0"/>
          <w:kern w:val="0"/>
          <w:sz w:val="32"/>
          <w:szCs w:val="32"/>
        </w:rPr>
        <w:t>，</w:t>
      </w:r>
      <w:r>
        <w:rPr>
          <w:rFonts w:hint="eastAsia" w:ascii="仿宋_GB2312" w:hAnsi="仿宋_GB2312" w:eastAsia="仿宋_GB2312" w:cs="仿宋_GB2312"/>
          <w:b w:val="0"/>
          <w:bCs w:val="0"/>
          <w:color w:val="000000"/>
          <w:spacing w:val="0"/>
          <w:kern w:val="0"/>
          <w:sz w:val="32"/>
          <w:szCs w:val="32"/>
        </w:rPr>
        <w:t>探索辅导员成长与发展路径，</w:t>
      </w:r>
      <w:r>
        <w:rPr>
          <w:rFonts w:hint="eastAsia" w:ascii="仿宋_GB2312" w:hAnsi="仿宋_GB2312" w:eastAsia="仿宋_GB2312" w:cs="仿宋_GB2312"/>
          <w:b w:val="0"/>
          <w:bCs w:val="0"/>
          <w:color w:val="000000"/>
          <w:spacing w:val="0"/>
          <w:kern w:val="0"/>
          <w:sz w:val="32"/>
          <w:szCs w:val="32"/>
        </w:rPr>
        <w:t>定期组织辅导员外出参加心理及职业指导的相关培训，</w:t>
      </w:r>
      <w:r>
        <w:rPr>
          <w:rFonts w:hint="eastAsia" w:ascii="仿宋_GB2312" w:hAnsi="仿宋_GB2312" w:eastAsia="仿宋_GB2312" w:cs="仿宋_GB2312"/>
          <w:b w:val="0"/>
          <w:bCs w:val="0"/>
          <w:color w:val="000000"/>
          <w:spacing w:val="0"/>
          <w:kern w:val="0"/>
          <w:sz w:val="32"/>
          <w:szCs w:val="32"/>
        </w:rPr>
        <w:t>不断提高辅导员队伍的理论水平和业务能力，</w:t>
      </w:r>
      <w:r>
        <w:rPr>
          <w:rFonts w:hint="eastAsia" w:ascii="仿宋_GB2312" w:hAnsi="仿宋_GB2312" w:eastAsia="仿宋_GB2312" w:cs="仿宋_GB2312"/>
          <w:b w:val="0"/>
          <w:bCs w:val="0"/>
          <w:color w:val="000000"/>
          <w:spacing w:val="0"/>
          <w:kern w:val="0"/>
          <w:sz w:val="32"/>
          <w:szCs w:val="32"/>
        </w:rPr>
        <w:t>定期开</w:t>
      </w:r>
      <w:r>
        <w:rPr>
          <w:rFonts w:hint="eastAsia" w:ascii="仿宋_GB2312" w:hAnsi="仿宋_GB2312" w:eastAsia="仿宋_GB2312" w:cs="仿宋_GB2312"/>
          <w:b w:val="0"/>
          <w:bCs w:val="0"/>
          <w:color w:val="000000"/>
          <w:spacing w:val="0"/>
          <w:kern w:val="0"/>
          <w:sz w:val="32"/>
          <w:szCs w:val="32"/>
        </w:rPr>
        <w:t>展学生工作的经验交流与思路拓展；为辅导员发挥特长、克服职业倦怠、提升职业认同感提供空间和服务。</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（2）重视学生干部队伍建设</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重视学生干部队伍建设，充分发挥班干部、学生会干部的带头作用。每周定期召开一次学生会干部例会，为学生干部进行了以“政治素质”、“管理素质”等为主要内容的座谈，培养学生干部自我管理、自我约束、服务同学的能力，要求他们做遵纪守法和学习上的模范，充分发挥学生干部的示范作用。</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3、主抓三个环节，</w:t>
      </w:r>
      <w:r>
        <w:rPr>
          <w:rFonts w:hint="eastAsia" w:ascii="仿宋_GB2312" w:hAnsi="仿宋_GB2312" w:eastAsia="仿宋_GB2312" w:cs="仿宋_GB2312"/>
          <w:b w:val="0"/>
          <w:bCs w:val="0"/>
          <w:color w:val="000000"/>
          <w:spacing w:val="0"/>
          <w:kern w:val="0"/>
          <w:sz w:val="32"/>
          <w:szCs w:val="32"/>
        </w:rPr>
        <w:t>构建育人新格局</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（1）新生入学环节</w:t>
      </w:r>
      <w:bookmarkStart w:id="0" w:name="_GoBack"/>
      <w:bookmarkEnd w:id="0"/>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 xml:space="preserve">重视新生入学教育环节，精心策划并开展新生团体辅导及学业生涯规划，聘请专业老师指导怎样利用现代化图书馆和数据库资源等系列活动，让同学们感受集体归属感和团队协作的重要意义并迅速融入大学生活。为2017级新生配备朋辈辅导员，开展了关于“大学生活解读”“校园安全”以及“宿舍和谐”的主题班会。依托自治中心，引导学生变被动管理为主动管理，并让新生在自我管理、自我教育中提升了自我价值感，增强自身使命感及对学院的认同感。 </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（2）党员发展与培养环节</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为了进一步加强基层党建工作，充分发挥学生党员的引领示范作用，我们在积极分子和预备党员的培养与考核环节中增设了学习成绩与公益活动的规定和要求。多次组织学生党员和积极分子赴石家庄特殊教育学校开展关爱特殊儿童活动；并在重阳节来临之际，赴燕都金地城开展了“爱心传社区，浓情暖重阳”志愿服务活动。今年9月份创建了青年志愿者支教团队——曙光联盟，并开展了“三点半课堂”，每周一下午赴柳董庄小学开展支教活动。系列志愿服务活动增强了学生党员的社会责任感，并推动了我院学生党建工作的深入开展。</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（3）毕业就业环节</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学院聘请专业老师为高年级学生讲授怎样撰写毕业论文；积极拓展就业渠道，邀请税友等多个企业来我校举行专场招聘；举办“与人生对话――四年韶华寻梦旅”等优秀毕业生访谈活动；打造就业与创业品牌活动，相继开展了滴滴出行互联网营销挑战赛、“简而不凡”简历大赛、模拟面试大赛、“财子佳人”主持人大赛等活动，提升学生的沟通与团队合作等通用能力，增强了学生的就业竞争力。就业工作连续三年名列前茅。</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4、夯实</w:t>
      </w:r>
      <w:r>
        <w:rPr>
          <w:rFonts w:hint="eastAsia" w:ascii="仿宋_GB2312" w:hAnsi="仿宋_GB2312" w:eastAsia="仿宋_GB2312" w:cs="仿宋_GB2312"/>
          <w:b w:val="0"/>
          <w:bCs w:val="0"/>
          <w:color w:val="000000"/>
          <w:spacing w:val="0"/>
          <w:kern w:val="0"/>
          <w:sz w:val="32"/>
          <w:szCs w:val="32"/>
        </w:rPr>
        <w:t>“</w:t>
      </w:r>
      <w:r>
        <w:rPr>
          <w:rFonts w:hint="eastAsia" w:ascii="仿宋_GB2312" w:hAnsi="仿宋_GB2312" w:eastAsia="仿宋_GB2312" w:cs="仿宋_GB2312"/>
          <w:b w:val="0"/>
          <w:bCs w:val="0"/>
          <w:color w:val="000000"/>
          <w:spacing w:val="0"/>
          <w:kern w:val="0"/>
          <w:sz w:val="32"/>
          <w:szCs w:val="32"/>
        </w:rPr>
        <w:t>四项工程</w:t>
      </w:r>
      <w:r>
        <w:rPr>
          <w:rFonts w:hint="eastAsia" w:ascii="仿宋_GB2312" w:hAnsi="仿宋_GB2312" w:eastAsia="仿宋_GB2312" w:cs="仿宋_GB2312"/>
          <w:b w:val="0"/>
          <w:bCs w:val="0"/>
          <w:color w:val="000000"/>
          <w:spacing w:val="0"/>
          <w:kern w:val="0"/>
          <w:sz w:val="32"/>
          <w:szCs w:val="32"/>
        </w:rPr>
        <w:t>”</w:t>
      </w:r>
      <w:r>
        <w:rPr>
          <w:rFonts w:hint="eastAsia" w:ascii="仿宋_GB2312" w:hAnsi="仿宋_GB2312" w:eastAsia="仿宋_GB2312" w:cs="仿宋_GB2312"/>
          <w:b w:val="0"/>
          <w:bCs w:val="0"/>
          <w:color w:val="000000"/>
          <w:spacing w:val="0"/>
          <w:kern w:val="0"/>
          <w:sz w:val="32"/>
          <w:szCs w:val="32"/>
        </w:rPr>
        <w:t xml:space="preserve">，推进学生工作内涵式发展 </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（1）实习实践工程</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重视社会实习与实践工作，寒暑假组织学生到工行和税友等单位进行集中实习。今年暑期组建了河北省特色小镇建设中“产城人文”融合问题研究小分队赴邯郸市馆陶县四个特色小镇、秦皇岛市卢龙县石门镇及昌黎县干红小镇开展了系列调研活动。馆陶电视台和《邯郸日报》、长城网、河北新闻网以及我愿的微信平台都对小分队的调研活动进行了报道。同学们结合自己专业与能力，为地方经济社会发展贡献自身力量，锻炼了实践能力。</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（2）科技竞赛精品项目工程</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为了进一步培养我院学生的创新精神，提高学生的创新能力和科研水平，学院鼓励学生积极参加校外科研活动，制定了学院的学生科技竞赛奖励标准，对在校生的创新作品、科技成果及指导教师实施奖励，加大高标准赛制的引领与指导力度。今年的创新创业和挑战杯、调研河北、“百校百题”等比赛都获得了较大的提升。</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(3)</w:t>
      </w:r>
      <w:r>
        <w:rPr>
          <w:rFonts w:hint="eastAsia" w:ascii="仿宋_GB2312" w:hAnsi="仿宋_GB2312" w:eastAsia="仿宋_GB2312" w:cs="仿宋_GB2312"/>
          <w:b w:val="0"/>
          <w:bCs w:val="0"/>
          <w:color w:val="000000"/>
          <w:spacing w:val="0"/>
          <w:kern w:val="0"/>
          <w:sz w:val="32"/>
          <w:szCs w:val="32"/>
        </w:rPr>
        <w:t>学风质量工程</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sz w:val="32"/>
          <w:szCs w:val="32"/>
        </w:rPr>
        <w:t>完善班级管理制度建设，以科学的制度培育优质的学风。一方面要求学生党员和学生干部不能挂科，同时要求各班在学期初分别召开学业成绩分析会，凡是有一门挂科的同学要求在全班做自我剖析，两门挂科的同学要求家长参加。上学期挂科率明显下降，由上一学期的39%降为16%，降低了23%，其中三个班为零挂科率班级。</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firstLine="480" w:firstLineChars="150"/>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（4）</w:t>
      </w:r>
      <w:r>
        <w:rPr>
          <w:rFonts w:hint="eastAsia" w:ascii="仿宋_GB2312" w:hAnsi="仿宋_GB2312" w:eastAsia="仿宋_GB2312" w:cs="仿宋_GB2312"/>
          <w:b w:val="0"/>
          <w:bCs w:val="0"/>
          <w:color w:val="000000"/>
          <w:spacing w:val="0"/>
          <w:sz w:val="32"/>
          <w:szCs w:val="32"/>
        </w:rPr>
        <w:t>身心健康工程</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sz w:val="32"/>
          <w:szCs w:val="32"/>
        </w:rPr>
        <w:t>大力开展生命教育、心理健康教育与法制安全教育；坚持早点名和出早操；严格筛查，对重点学生分类管理，及时进行心理危机干预，建立快速反</w:t>
      </w:r>
      <w:r>
        <w:rPr>
          <w:rFonts w:hint="eastAsia" w:ascii="仿宋_GB2312" w:hAnsi="仿宋_GB2312" w:eastAsia="仿宋_GB2312" w:cs="仿宋_GB2312"/>
          <w:b w:val="0"/>
          <w:bCs w:val="0"/>
          <w:color w:val="000000"/>
          <w:spacing w:val="0"/>
          <w:sz w:val="32"/>
          <w:szCs w:val="32"/>
        </w:rPr>
        <w:t>应机制和家校联系机制；注重工作方法的科学和艺术，探索并推行主要班委问责制度，主要班委每周要给辅导员上报本班学生安全问题，有无夜不归宿、行为异常等现象，并要求班委签字承诺，如果发现瞒报，一律免职，全力防守安全底线。</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spacing w:val="0"/>
          <w:sz w:val="32"/>
          <w:szCs w:val="32"/>
        </w:rPr>
        <w:t>5、</w:t>
      </w:r>
      <w:r>
        <w:rPr>
          <w:rFonts w:hint="eastAsia" w:ascii="仿宋_GB2312" w:hAnsi="仿宋_GB2312" w:eastAsia="仿宋_GB2312" w:cs="仿宋_GB2312"/>
          <w:b w:val="0"/>
          <w:bCs w:val="0"/>
          <w:color w:val="000000"/>
          <w:spacing w:val="0"/>
          <w:sz w:val="32"/>
          <w:szCs w:val="32"/>
        </w:rPr>
        <w:t>统筹并进，学生工作成效显著</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经过全院师生的共同努力，我院学生工作在2017年取得了以下成绩：</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——我院获军训汇报展演二等奖并获优秀组织奖。</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 xml:space="preserve">——2017年就业率92%，质量就业率68%，全校排名第三，并获就业工作先进集体。 </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——暑期社会实践《河北省特色小镇建设中“产城人文”融合问题研究》小分队获省级实践优秀团队。</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——心理剧大赛获全校第一名，并获优秀组织奖。</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——第八届职业生涯规划大赛一等奖并获优秀组织奖，两名学生被推荐参加省赛。</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——在第十五届“挑战杯”全国大学生课外学术科技作品竞赛中，一个获省二等奖，4个作品获校级奖。</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——在学校第三届“互联网+”大学生创新创业大赛中我院共有4个团队获二等奖，8个团队获三等奖。</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——两个团队获创新创业训练项目省级立项。</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——中华魂征文比赛获三个省级一等奖及优秀组织奖。</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——黄培获得团课比赛第一名。</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——“百校百题”应用型创新课题（财税领域）大赛中取得优异成绩，获得D赛区二等奖。</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——在第二十二届校田径运动会中获得优秀组织奖。</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——在“新生杯”男篮校赛中荣获第三名。</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黑体" w:hAnsi="黑体" w:eastAsia="黑体" w:cs="黑体"/>
          <w:b w:val="0"/>
          <w:bCs w:val="0"/>
          <w:spacing w:val="0"/>
          <w:sz w:val="32"/>
          <w:szCs w:val="32"/>
        </w:rPr>
      </w:pPr>
      <w:r>
        <w:rPr>
          <w:rFonts w:hint="eastAsia" w:ascii="黑体" w:hAnsi="黑体" w:eastAsia="黑体" w:cs="黑体"/>
          <w:b w:val="0"/>
          <w:bCs w:val="0"/>
          <w:spacing w:val="0"/>
          <w:sz w:val="32"/>
          <w:szCs w:val="32"/>
        </w:rPr>
        <w:t>三、积极配合班子成员做好教学科研等行政管理工作</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1、制定了审核评估整改工作方案</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color w:val="000000"/>
          <w:spacing w:val="0"/>
          <w:sz w:val="32"/>
          <w:szCs w:val="32"/>
        </w:rPr>
        <w:t>根据《河北经贸大学本科教学审核评估整改工作方案》，结合我院的实际，制定了《财税学院本科教学评估整改方案》为学院下一步的工作指明了方向。</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spacing w:val="0"/>
          <w:sz w:val="32"/>
          <w:szCs w:val="32"/>
        </w:rPr>
        <w:t>2、认真落实财税专业双学位和主辅修制度</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spacing w:val="0"/>
          <w:sz w:val="32"/>
          <w:szCs w:val="32"/>
        </w:rPr>
        <w:t>按照我院制定的“财政学专业+会计学专业”的双学位、“税务学专业+会计学专业”双学位 、“财政学专业+金融学专业”辅修、“税务学专业+金融学专业”辅修等复合型人才培养方案，积极为2017级学生修读双学位、辅修专业推荐修读路径，2017年我院有3名学生修读了双学位，有3名学生修读了辅修专业。</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spacing w:val="0"/>
          <w:sz w:val="32"/>
          <w:szCs w:val="32"/>
        </w:rPr>
        <w:t>3、继续深入推进课程改革</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spacing w:val="0"/>
          <w:sz w:val="32"/>
          <w:szCs w:val="32"/>
        </w:rPr>
        <w:t>2017年《公债管理》课获批校级资源共享课；《中国财税史》获校级信息化大赛二等奖。</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spacing w:val="0"/>
          <w:sz w:val="32"/>
          <w:szCs w:val="32"/>
        </w:rPr>
        <w:t>4、实践教学取得新进展</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spacing w:val="0"/>
          <w:sz w:val="32"/>
          <w:szCs w:val="32"/>
        </w:rPr>
        <w:t>（1）积极组织2014级、2015级学生到各地市工商银行参加暑期实习活动，2017年暑假我院共有76名学生到工商银行河北省分行分散实习。2017年暑期学院组成了实习小分队赴唐山市路南区国税务局及秦皇岛市地税局局进行了专业调研。同时还安排了部分14级学生在石家庄北京中企华评估公司河北分公司、河北中联光大评估公司等评估机构进行了专业实习。</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spacing w:val="0"/>
          <w:sz w:val="32"/>
          <w:szCs w:val="32"/>
        </w:rPr>
        <w:t>（2）积极承办并参加专业大赛,做到以赛促教、以赛促学。组织学生参加了税法知识大赛、德勤税务精英挑战赛、百校百题创新大赛、“衡信杯”财税技能大赛、互联网+比赛，“福斯特杯”资产评估知识大赛等，让学生们将所学理论和实际紧密结合。</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spacing w:val="0"/>
          <w:sz w:val="32"/>
          <w:szCs w:val="32"/>
        </w:rPr>
        <w:t>2017年6月举办了第一届中国大学“百校百题”应用型创新课题（财税领域）大赛石家庄赛区复赛，我院代表队获得二等奖优异成绩，并获得参加全国决赛的资格。</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spacing w:val="0"/>
          <w:sz w:val="32"/>
          <w:szCs w:val="32"/>
        </w:rPr>
      </w:pPr>
      <w:r>
        <w:rPr>
          <w:rFonts w:hint="eastAsia" w:ascii="仿宋_GB2312" w:hAnsi="仿宋_GB2312" w:eastAsia="仿宋_GB2312" w:cs="仿宋_GB2312"/>
          <w:b w:val="0"/>
          <w:bCs w:val="0"/>
          <w:spacing w:val="0"/>
          <w:sz w:val="32"/>
          <w:szCs w:val="32"/>
        </w:rPr>
        <w:t xml:space="preserve">（3）和省国税局签订共建财税专业协议，争取达到学生能到生源地实习实践，和税友集团签订了实习基地协议，今年暑期税友集团共接收了20名同学进行了为期1个月的实习。  </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5、科研取得优异成绩</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2017年我院教师共发表论文5篇；获批各类科研项目11项，其中承担国家社科基金项目1项，省级课题3项，厅级课题2项，校级课题3项。</w:t>
      </w:r>
      <w:r>
        <w:rPr>
          <w:rFonts w:hint="eastAsia" w:ascii="仿宋_GB2312" w:hAnsi="仿宋_GB2312" w:eastAsia="仿宋_GB2312" w:cs="仿宋_GB2312"/>
          <w:b w:val="0"/>
          <w:bCs w:val="0"/>
          <w:spacing w:val="0"/>
          <w:sz w:val="32"/>
          <w:szCs w:val="32"/>
        </w:rPr>
        <w:t>三位老师获得校级教学研究一般项目。</w:t>
      </w:r>
      <w:r>
        <w:rPr>
          <w:rFonts w:hint="eastAsia" w:ascii="仿宋_GB2312" w:hAnsi="仿宋_GB2312" w:eastAsia="仿宋_GB2312" w:cs="仿宋_GB2312"/>
          <w:b w:val="0"/>
          <w:bCs w:val="0"/>
          <w:color w:val="000000"/>
          <w:spacing w:val="0"/>
          <w:sz w:val="32"/>
          <w:szCs w:val="32"/>
        </w:rPr>
        <w:t>科研经费总额为41.5万元。</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6、学术活动常态化</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2017年学院继续沿承了“学术报告月”活动，先后邀请了中国人民大学教授、博士生导师吕冰洋，中国社会科学院教授、博士生导师杨志勇，中国社会科学院教授、博士生导师张斌，美国旧金山州立大学王倩，河北省注册资产评估师协会秘书处处长于永春，河北省地税局法规和社保费处处长王蕴瑭，河北省国家税务局所得税处处长韩建英等10人次学术报告。</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color w:val="000000"/>
          <w:spacing w:val="0"/>
          <w:sz w:val="32"/>
          <w:szCs w:val="32"/>
        </w:rPr>
      </w:pPr>
      <w:r>
        <w:rPr>
          <w:rFonts w:hint="eastAsia" w:ascii="仿宋_GB2312" w:hAnsi="仿宋_GB2312" w:eastAsia="仿宋_GB2312" w:cs="仿宋_GB2312"/>
          <w:b w:val="0"/>
          <w:bCs w:val="0"/>
          <w:color w:val="000000"/>
          <w:spacing w:val="0"/>
          <w:sz w:val="32"/>
          <w:szCs w:val="32"/>
        </w:rPr>
        <w:t>一人获2017年度河北省政府特殊津贴专家，一人获2017年度河北省“三三三人才工程”二层次人选。</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firstLine="640"/>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黑体" w:hAnsi="黑体" w:eastAsia="黑体" w:cs="黑体"/>
          <w:b w:val="0"/>
          <w:bCs w:val="0"/>
          <w:color w:val="000000"/>
          <w:spacing w:val="0"/>
          <w:kern w:val="0"/>
          <w:sz w:val="32"/>
          <w:szCs w:val="32"/>
          <w:shd w:val="clear" w:color="auto" w:fill="FFFFFF"/>
        </w:rPr>
        <w:t>四、廉洁自律，认真贯彻落实中央“八项规定”，坚决反对“四风”，</w:t>
      </w:r>
      <w:r>
        <w:rPr>
          <w:rFonts w:hint="eastAsia" w:ascii="黑体" w:hAnsi="黑体" w:eastAsia="黑体" w:cs="黑体"/>
          <w:b w:val="0"/>
          <w:bCs w:val="0"/>
          <w:color w:val="000000"/>
          <w:spacing w:val="0"/>
          <w:kern w:val="0"/>
          <w:sz w:val="32"/>
          <w:szCs w:val="32"/>
        </w:rPr>
        <w:t> “把纪律和规矩挺在前面”。</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firstLine="640"/>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shd w:val="clear" w:color="auto" w:fill="FFFFFF"/>
        </w:rPr>
        <w:t>一年来，认真践行“三严三实”， 落实中央“八项规定”，坚决反对“四风”，</w:t>
      </w:r>
      <w:r>
        <w:rPr>
          <w:rFonts w:hint="eastAsia" w:ascii="仿宋_GB2312" w:hAnsi="仿宋_GB2312" w:eastAsia="仿宋_GB2312" w:cs="仿宋_GB2312"/>
          <w:b w:val="0"/>
          <w:bCs w:val="0"/>
          <w:color w:val="000000"/>
          <w:spacing w:val="0"/>
          <w:kern w:val="0"/>
          <w:sz w:val="32"/>
          <w:szCs w:val="32"/>
        </w:rPr>
        <w:t> “把纪律和规矩挺在前面”，严格执行《中国共产党廉洁自律准则》，在思想上政治上坚决同党中央保持高度一致；</w:t>
      </w:r>
      <w:r>
        <w:rPr>
          <w:rFonts w:hint="eastAsia" w:ascii="仿宋_GB2312" w:hAnsi="仿宋_GB2312" w:eastAsia="仿宋_GB2312" w:cs="仿宋_GB2312"/>
          <w:b w:val="0"/>
          <w:bCs w:val="0"/>
          <w:color w:val="000000"/>
          <w:spacing w:val="0"/>
          <w:kern w:val="0"/>
          <w:sz w:val="32"/>
          <w:szCs w:val="32"/>
          <w:shd w:val="clear" w:color="auto" w:fill="FFFFFF"/>
        </w:rPr>
        <w:t>增强自己的党员意识、廉洁意识、自律意识、公仆意识、先锋意识；始终保持共产党员的先进性、纯洁性，增强党的战斗力、凝聚力；坚决杜绝奢靡之风，在工作和生活中没有违反“八项规定”和“四风”行为。</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firstLine="640"/>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shd w:val="clear" w:color="auto" w:fill="FFFFFF"/>
        </w:rPr>
        <w:t>作为一名基层党组织负责人，在今后的工作中，自己将继续加强学习，从思想上筑起抵御腐朽思想侵蚀的坚固防线，增强拒腐防变的责任感和紧迫感，做到自重、自省、自警、自励，始终保持共产党人的政治本色。在生活上严格要求自己，抵制各种不正之风和腐败行为，努力做到“信念坚定、为民服务、敢于担当、能干成事、清正廉洁”，</w:t>
      </w:r>
      <w:r>
        <w:rPr>
          <w:rFonts w:hint="eastAsia" w:ascii="仿宋_GB2312" w:hAnsi="仿宋_GB2312" w:eastAsia="仿宋_GB2312" w:cs="仿宋_GB2312"/>
          <w:b w:val="0"/>
          <w:bCs w:val="0"/>
          <w:color w:val="000000"/>
          <w:spacing w:val="0"/>
          <w:kern w:val="0"/>
          <w:sz w:val="32"/>
          <w:szCs w:val="32"/>
        </w:rPr>
        <w:t> 为河北经贸大学和</w:t>
      </w:r>
      <w:r>
        <w:rPr>
          <w:rFonts w:hint="eastAsia" w:ascii="仿宋_GB2312" w:hAnsi="仿宋_GB2312" w:eastAsia="仿宋_GB2312" w:cs="仿宋_GB2312"/>
          <w:b w:val="0"/>
          <w:bCs w:val="0"/>
          <w:color w:val="000000"/>
          <w:spacing w:val="0"/>
          <w:kern w:val="0"/>
          <w:sz w:val="32"/>
          <w:szCs w:val="32"/>
          <w:lang w:eastAsia="zh-CN"/>
        </w:rPr>
        <w:t>财政税务学院</w:t>
      </w:r>
      <w:r>
        <w:rPr>
          <w:rFonts w:hint="eastAsia" w:ascii="仿宋_GB2312" w:hAnsi="仿宋_GB2312" w:eastAsia="仿宋_GB2312" w:cs="仿宋_GB2312"/>
          <w:b w:val="0"/>
          <w:bCs w:val="0"/>
          <w:color w:val="000000"/>
          <w:spacing w:val="0"/>
          <w:kern w:val="0"/>
          <w:sz w:val="32"/>
          <w:szCs w:val="32"/>
        </w:rPr>
        <w:t>的发展做出应有的贡献。   </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firstLine="5600" w:firstLineChars="1750"/>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spacing w:val="0"/>
          <w:sz w:val="32"/>
          <w:szCs w:val="32"/>
        </w:rPr>
        <w:t xml:space="preserve">  2017年12月15日</w:t>
      </w:r>
    </w:p>
    <w:sectPr>
      <w:footerReference r:id="rId3" w:type="default"/>
      <w:pgSz w:w="11906" w:h="16838"/>
      <w:pgMar w:top="1701" w:right="1418" w:bottom="170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Arial">
    <w:panose1 w:val="020B0604020202020204"/>
    <w:charset w:val="00"/>
    <w:family w:val="auto"/>
    <w:pitch w:val="default"/>
    <w:sig w:usb0="00007A87" w:usb1="80000000" w:usb2="00000008" w:usb3="00000000" w:csb0="400001FF" w:csb1="FFFF0000"/>
  </w:font>
  <w:font w:name="楷体">
    <w:altName w:val="楷体_GB2312"/>
    <w:panose1 w:val="02010609060101010101"/>
    <w:charset w:val="86"/>
    <w:family w:val="auto"/>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193729"/>
      <w:docPartObj>
        <w:docPartGallery w:val="autotext"/>
      </w:docPartObj>
    </w:sdtPr>
    <w:sdtContent>
      <w:p>
        <w:pPr>
          <w:pStyle w:val="2"/>
          <w:jc w:val="center"/>
        </w:pPr>
        <w:r>
          <w:fldChar w:fldCharType="begin"/>
        </w:r>
        <w:r>
          <w:instrText xml:space="preserve"> PAGE   \* MERGEFORMAT </w:instrText>
        </w:r>
        <w:r>
          <w:fldChar w:fldCharType="separate"/>
        </w:r>
        <w:r>
          <w:rPr>
            <w:lang w:val="zh-CN"/>
          </w:rPr>
          <w:t>9</w:t>
        </w:r>
        <w: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5F2DED"/>
    <w:multiLevelType w:val="multilevel"/>
    <w:tmpl w:val="6D5F2DED"/>
    <w:lvl w:ilvl="0" w:tentative="0">
      <w:start w:val="1"/>
      <w:numFmt w:val="japaneseCounting"/>
      <w:lvlText w:val="%1、"/>
      <w:lvlJc w:val="left"/>
      <w:pPr>
        <w:ind w:left="1290" w:hanging="720"/>
      </w:pPr>
      <w:rPr>
        <w:rFonts w:hint="default"/>
      </w:rPr>
    </w:lvl>
    <w:lvl w:ilvl="1" w:tentative="0">
      <w:start w:val="1"/>
      <w:numFmt w:val="lowerLetter"/>
      <w:lvlText w:val="%2)"/>
      <w:lvlJc w:val="left"/>
      <w:pPr>
        <w:ind w:left="1410" w:hanging="420"/>
      </w:pPr>
    </w:lvl>
    <w:lvl w:ilvl="2" w:tentative="0">
      <w:start w:val="1"/>
      <w:numFmt w:val="lowerRoman"/>
      <w:lvlText w:val="%3."/>
      <w:lvlJc w:val="right"/>
      <w:pPr>
        <w:ind w:left="1830" w:hanging="420"/>
      </w:pPr>
    </w:lvl>
    <w:lvl w:ilvl="3" w:tentative="0">
      <w:start w:val="1"/>
      <w:numFmt w:val="decimal"/>
      <w:lvlText w:val="%4."/>
      <w:lvlJc w:val="left"/>
      <w:pPr>
        <w:ind w:left="2250" w:hanging="420"/>
      </w:pPr>
    </w:lvl>
    <w:lvl w:ilvl="4" w:tentative="0">
      <w:start w:val="1"/>
      <w:numFmt w:val="lowerLetter"/>
      <w:lvlText w:val="%5)"/>
      <w:lvlJc w:val="left"/>
      <w:pPr>
        <w:ind w:left="2670" w:hanging="420"/>
      </w:pPr>
    </w:lvl>
    <w:lvl w:ilvl="5" w:tentative="0">
      <w:start w:val="1"/>
      <w:numFmt w:val="lowerRoman"/>
      <w:lvlText w:val="%6."/>
      <w:lvlJc w:val="right"/>
      <w:pPr>
        <w:ind w:left="3090" w:hanging="420"/>
      </w:pPr>
    </w:lvl>
    <w:lvl w:ilvl="6" w:tentative="0">
      <w:start w:val="1"/>
      <w:numFmt w:val="decimal"/>
      <w:lvlText w:val="%7."/>
      <w:lvlJc w:val="left"/>
      <w:pPr>
        <w:ind w:left="3510" w:hanging="420"/>
      </w:pPr>
    </w:lvl>
    <w:lvl w:ilvl="7" w:tentative="0">
      <w:start w:val="1"/>
      <w:numFmt w:val="lowerLetter"/>
      <w:lvlText w:val="%8)"/>
      <w:lvlJc w:val="left"/>
      <w:pPr>
        <w:ind w:left="3930" w:hanging="420"/>
      </w:pPr>
    </w:lvl>
    <w:lvl w:ilvl="8" w:tentative="0">
      <w:start w:val="1"/>
      <w:numFmt w:val="lowerRoman"/>
      <w:lvlText w:val="%9."/>
      <w:lvlJc w:val="right"/>
      <w:pPr>
        <w:ind w:left="435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6F6B"/>
    <w:rsid w:val="00063269"/>
    <w:rsid w:val="0006595B"/>
    <w:rsid w:val="000A067F"/>
    <w:rsid w:val="00432918"/>
    <w:rsid w:val="0050305E"/>
    <w:rsid w:val="00536AAE"/>
    <w:rsid w:val="00610A1F"/>
    <w:rsid w:val="00644F15"/>
    <w:rsid w:val="00731336"/>
    <w:rsid w:val="007D533A"/>
    <w:rsid w:val="00A3632E"/>
    <w:rsid w:val="00A740AA"/>
    <w:rsid w:val="00B63005"/>
    <w:rsid w:val="00BE658E"/>
    <w:rsid w:val="00C2582B"/>
    <w:rsid w:val="00CC1E07"/>
    <w:rsid w:val="00CE0EAD"/>
    <w:rsid w:val="00F21151"/>
    <w:rsid w:val="00F26F6B"/>
    <w:rsid w:val="00F37A42"/>
    <w:rsid w:val="11FB3904"/>
    <w:rsid w:val="28F12CB4"/>
    <w:rsid w:val="314C10D7"/>
    <w:rsid w:val="4CE45846"/>
    <w:rsid w:val="64B973BD"/>
    <w:rsid w:val="6DE13FBC"/>
    <w:rsid w:val="7604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4"/>
    <w:link w:val="2"/>
    <w:qFormat/>
    <w:uiPriority w:val="99"/>
    <w:rPr>
      <w:rFonts w:ascii="Times New Roman" w:hAnsi="Times New Roman" w:eastAsia="宋体" w:cs="Times New Roman"/>
      <w:sz w:val="18"/>
      <w:szCs w:val="18"/>
    </w:rPr>
  </w:style>
  <w:style w:type="paragraph" w:customStyle="1" w:styleId="7">
    <w:name w:val="reader-word-layer reader-word-s1-7"/>
    <w:basedOn w:val="1"/>
    <w:qFormat/>
    <w:uiPriority w:val="0"/>
    <w:pPr>
      <w:widowControl/>
      <w:spacing w:before="100" w:beforeAutospacing="1" w:after="100" w:afterAutospacing="1"/>
      <w:jc w:val="left"/>
    </w:pPr>
    <w:rPr>
      <w:rFonts w:ascii="宋体" w:hAnsi="宋体" w:cs="宋体"/>
      <w:kern w:val="0"/>
      <w:sz w:val="24"/>
    </w:rPr>
  </w:style>
  <w:style w:type="paragraph" w:styleId="8">
    <w:name w:val="List Paragraph"/>
    <w:basedOn w:val="1"/>
    <w:qFormat/>
    <w:uiPriority w:val="34"/>
    <w:pPr>
      <w:ind w:firstLine="420" w:firstLineChars="200"/>
    </w:pPr>
  </w:style>
  <w:style w:type="character" w:customStyle="1" w:styleId="9">
    <w:name w:val="页眉 Char"/>
    <w:basedOn w:val="4"/>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788</Words>
  <Characters>4496</Characters>
  <Lines>37</Lines>
  <Paragraphs>10</Paragraphs>
  <ScaleCrop>false</ScaleCrop>
  <LinksUpToDate>false</LinksUpToDate>
  <CharactersWithSpaces>5274</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2017-12-11T01:43:00Z</dcterms:created>
  <dc:creator>Administrator</dc:creator>
  <cp:lastModifiedBy>l</cp:lastModifiedBy>
  <cp:lastPrinted>2017-12-20T07:18:00Z</cp:lastPrinted>
  <dcterms:modified xsi:type="dcterms:W3CDTF">2017-12-26T02:52:45Z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