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pacing w:val="0"/>
          <w:sz w:val="44"/>
          <w:szCs w:val="44"/>
        </w:rPr>
      </w:pPr>
      <w:bookmarkStart w:id="0" w:name="_GoBack"/>
      <w:r>
        <w:rPr>
          <w:rFonts w:hint="eastAsia" w:ascii="方正小标宋简体" w:hAnsi="方正小标宋简体" w:eastAsia="方正小标宋简体" w:cs="方正小标宋简体"/>
          <w:b w:val="0"/>
          <w:bCs w:val="0"/>
          <w:spacing w:val="0"/>
          <w:sz w:val="44"/>
          <w:szCs w:val="44"/>
          <w:lang w:val="en-US" w:eastAsia="zh-CN"/>
        </w:rPr>
        <w:t>2017年度</w:t>
      </w:r>
      <w:r>
        <w:rPr>
          <w:rFonts w:hint="eastAsia" w:ascii="方正小标宋简体" w:hAnsi="方正小标宋简体" w:eastAsia="方正小标宋简体" w:cs="方正小标宋简体"/>
          <w:b w:val="0"/>
          <w:bCs w:val="0"/>
          <w:spacing w:val="0"/>
          <w:sz w:val="44"/>
          <w:szCs w:val="44"/>
        </w:rPr>
        <w:t>工作总结</w:t>
      </w:r>
    </w:p>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b w:val="0"/>
          <w:bCs w:val="0"/>
          <w:spacing w:val="0"/>
          <w:sz w:val="32"/>
          <w:szCs w:val="32"/>
          <w:lang w:eastAsia="zh-CN"/>
        </w:rPr>
      </w:pPr>
      <w:r>
        <w:rPr>
          <w:rFonts w:hint="eastAsia" w:ascii="楷体_GB2312" w:hAnsi="楷体_GB2312" w:eastAsia="楷体_GB2312" w:cs="楷体_GB2312"/>
          <w:b w:val="0"/>
          <w:bCs w:val="0"/>
          <w:spacing w:val="0"/>
          <w:sz w:val="32"/>
          <w:szCs w:val="32"/>
        </w:rPr>
        <w:t>财政税务学</w:t>
      </w:r>
      <w:r>
        <w:rPr>
          <w:rFonts w:hint="eastAsia" w:ascii="楷体_GB2312" w:hAnsi="楷体_GB2312" w:eastAsia="楷体_GB2312" w:cs="楷体_GB2312"/>
          <w:b w:val="0"/>
          <w:bCs w:val="0"/>
          <w:spacing w:val="0"/>
          <w:sz w:val="32"/>
          <w:szCs w:val="32"/>
          <w:lang w:eastAsia="zh-CN"/>
        </w:rPr>
        <w:t>院</w:t>
      </w:r>
    </w:p>
    <w:bookmarkEnd w:id="0"/>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b w:val="0"/>
          <w:bCs w:val="0"/>
          <w:spacing w:val="0"/>
          <w:sz w:val="32"/>
          <w:szCs w:val="32"/>
          <w:lang w:eastAsia="zh-CN"/>
        </w:rPr>
      </w:pP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习近平总书记在党的十九大报告中指出：“中国特色社会主义进入新时代，我们党一定要有新气象新作为”、“必须毫不动摇坚持和完善党的领导，毫不动摇把党建设得更加坚强有力。”根据校党委</w:t>
      </w:r>
      <w:r>
        <w:rPr>
          <w:rFonts w:hint="eastAsia" w:ascii="仿宋_GB2312" w:hAnsi="仿宋_GB2312" w:eastAsia="仿宋_GB2312" w:cs="仿宋_GB2312"/>
          <w:b w:val="0"/>
          <w:bCs w:val="0"/>
          <w:spacing w:val="0"/>
          <w:sz w:val="32"/>
          <w:szCs w:val="32"/>
          <w:lang w:eastAsia="zh-CN"/>
        </w:rPr>
        <w:t>《</w:t>
      </w:r>
      <w:r>
        <w:rPr>
          <w:rFonts w:hint="eastAsia" w:ascii="仿宋_GB2312" w:hAnsi="仿宋_GB2312" w:eastAsia="仿宋_GB2312" w:cs="仿宋_GB2312"/>
          <w:b w:val="0"/>
          <w:bCs w:val="0"/>
          <w:spacing w:val="0"/>
          <w:sz w:val="32"/>
          <w:szCs w:val="32"/>
          <w:lang w:val="en-US" w:eastAsia="zh-CN"/>
        </w:rPr>
        <w:t>关于做好2017年度处级领导班子和处级干部考核准备工作的通知</w:t>
      </w:r>
      <w:r>
        <w:rPr>
          <w:rFonts w:hint="eastAsia" w:ascii="仿宋_GB2312" w:hAnsi="仿宋_GB2312" w:eastAsia="仿宋_GB2312" w:cs="仿宋_GB2312"/>
          <w:b w:val="0"/>
          <w:bCs w:val="0"/>
          <w:spacing w:val="0"/>
          <w:sz w:val="32"/>
          <w:szCs w:val="32"/>
          <w:lang w:eastAsia="zh-CN"/>
        </w:rPr>
        <w:t>》要求</w:t>
      </w:r>
      <w:r>
        <w:rPr>
          <w:rFonts w:hint="eastAsia" w:ascii="仿宋_GB2312" w:hAnsi="仿宋_GB2312" w:eastAsia="仿宋_GB2312" w:cs="仿宋_GB2312"/>
          <w:b w:val="0"/>
          <w:bCs w:val="0"/>
          <w:spacing w:val="0"/>
          <w:sz w:val="32"/>
          <w:szCs w:val="32"/>
        </w:rPr>
        <w:t>现就2017年财政税务学院</w:t>
      </w:r>
      <w:r>
        <w:rPr>
          <w:rFonts w:hint="eastAsia" w:ascii="仿宋_GB2312" w:hAnsi="仿宋_GB2312" w:eastAsia="仿宋_GB2312" w:cs="仿宋_GB2312"/>
          <w:b w:val="0"/>
          <w:bCs w:val="0"/>
          <w:spacing w:val="0"/>
          <w:sz w:val="32"/>
          <w:szCs w:val="32"/>
          <w:lang w:eastAsia="zh-CN"/>
        </w:rPr>
        <w:t>班子</w:t>
      </w:r>
      <w:r>
        <w:rPr>
          <w:rFonts w:hint="eastAsia" w:ascii="仿宋_GB2312" w:hAnsi="仿宋_GB2312" w:eastAsia="仿宋_GB2312" w:cs="仿宋_GB2312"/>
          <w:b w:val="0"/>
          <w:bCs w:val="0"/>
          <w:spacing w:val="0"/>
          <w:sz w:val="32"/>
          <w:szCs w:val="32"/>
        </w:rPr>
        <w:t>工作</w:t>
      </w:r>
      <w:r>
        <w:rPr>
          <w:rFonts w:hint="eastAsia" w:ascii="仿宋_GB2312" w:hAnsi="仿宋_GB2312" w:eastAsia="仿宋_GB2312" w:cs="仿宋_GB2312"/>
          <w:b w:val="0"/>
          <w:bCs w:val="0"/>
          <w:spacing w:val="0"/>
          <w:sz w:val="32"/>
          <w:szCs w:val="32"/>
          <w:lang w:eastAsia="zh-CN"/>
        </w:rPr>
        <w:t>总结</w:t>
      </w:r>
      <w:r>
        <w:rPr>
          <w:rFonts w:hint="eastAsia" w:ascii="仿宋_GB2312" w:hAnsi="仿宋_GB2312" w:eastAsia="仿宋_GB2312" w:cs="仿宋_GB2312"/>
          <w:b w:val="0"/>
          <w:bCs w:val="0"/>
          <w:spacing w:val="0"/>
          <w:sz w:val="32"/>
          <w:szCs w:val="32"/>
        </w:rPr>
        <w:t>如下：</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pacing w:val="0"/>
          <w:sz w:val="32"/>
          <w:szCs w:val="32"/>
        </w:rPr>
      </w:pPr>
      <w:r>
        <w:rPr>
          <w:rFonts w:hint="eastAsia" w:ascii="黑体" w:hAnsi="黑体" w:eastAsia="黑体" w:cs="黑体"/>
          <w:b w:val="0"/>
          <w:bCs w:val="0"/>
          <w:spacing w:val="0"/>
          <w:sz w:val="32"/>
          <w:szCs w:val="32"/>
        </w:rPr>
        <w:t>一、加强政治理论学习</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一年来在校党委的正确领导下，不断加强政治理论学习，坚持以马克思列宁主义、毛泽东思想、邓小平理论、“三个代表”重要思想、科学发展观为指导，认真学习党的十八大、十八届六中全会精神和习近平总书记“7.26”重要讲话，认真学习习近平总书记系列重要讲话及党中央、国务院决定成立河北雄安新区的重要决定，认真组织广大师生收听收看十九大开幕式、闭幕式，认真学习《中国共产党廉洁自律准则》、《中国共产党纪律处分条例》，《关于新形势下党内政治生活的若干准则》、《中国共产党党内监督条例》等一系列相关文件精神，特别是党的十九大以来，我们认真组织教工和学生，学习党的十九大报告和《党章（修正案）》，以“严以修身、严以用权、严于律己，谋事要实、创业要实、做人要实”为准则，认真贯彻落实 “八项规定”，反对“四风”，“把纪律和规矩挺在前面”，坚定不移全面从严治党，坚定不移学习贯彻习近平新时代中国特色社会主义思想。</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b w:val="0"/>
          <w:bCs w:val="0"/>
          <w:spacing w:val="0"/>
          <w:sz w:val="32"/>
          <w:szCs w:val="32"/>
        </w:rPr>
      </w:pPr>
      <w:r>
        <w:rPr>
          <w:rFonts w:hint="eastAsia" w:ascii="黑体" w:hAnsi="黑体" w:eastAsia="黑体" w:cs="黑体"/>
          <w:b w:val="0"/>
          <w:bCs w:val="0"/>
          <w:spacing w:val="0"/>
          <w:sz w:val="32"/>
          <w:szCs w:val="32"/>
        </w:rPr>
        <w:t>二、认真做好本职工作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自去年校党委“两学一做”学习教育动员会以来，财税学院党委在校党委的领导下，在班子成员及全体教工的支持下，紧紧围绕学校“双一流”和“争博”中心工作和学院实际，努力做好学院党建工作。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（一）建立健全党建规章制度和学习计划</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我们每项工作要想做得完美有序，首先要有完美的规划和设计，因此，学院党委出台了《财税学院党政联席会议制度》、《“两学一做”教育工作方案》、《党委学习计划》、《党风廉政建设责任书》、《党风廉政建设承诺书》、《财税学院党委关于学习贯彻党的十九大精神的学习计划》等。党政领导带头全体党员签订《党风廉政建设承诺书》。学院党委严格要求各党支部认真落实“三会一课”制度。从本学年开始，教师集中日首先进行政治理论学习，然后再进行其他活动，这样就确保了集中学习和个人自学相结合的真正落实。一年来，坚持党委书记、副书记每学期必须给学生上一次党课制度。我们还利用晚上学生没课的空余时间请专家给学生做十九大辅导报告。</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（二）认真完成落实学校各项专项工作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年初认真完成了上年度年终考核工作；召开了学院领导班子民主生活会和党支部组织生活会；完成了学院民主评议党员工作；开展了“一问责八清理”专项整治工作；召开了学院廉政建设分析会；认真完成了学院绩效考核；认真完成了《准则》《条例》落实情况的检查等学校布置的各个专项工作。通过各个专项工作的开展，使学院班子和全体教工的党群关系、干群关系更加密切、更加和谐。</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2017年各党支部及时足额完成了全年党员党费收缴工作；高标准严要求地发展了41名优秀学生加入党组织。召开了工会代表大会，完成了工会会费收缴工作。</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（三）努力做好服务育人工作</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2017年，是学院“十三五”规划实施的第二年，是学院提升整体办学水平、提高教育质量的关键之年。一年来，我院学生工作在校党委的正确领导下，在相关职能部门的具体指导下，坚持内涵发展，以学生思想政治教育工作为核心,坚持服务育人的指导思想，制定了“保平安、强特色、求创新、促学风、见成效”的工作方针，引导学生全面发展，切实为我院学风建设和人才培养提供不竭动力。</w:t>
      </w:r>
    </w:p>
    <w:p>
      <w:pPr>
        <w:pStyle w:val="1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1、</w:t>
      </w:r>
      <w:r>
        <w:rPr>
          <w:rFonts w:hint="eastAsia" w:ascii="仿宋_GB2312" w:hAnsi="仿宋_GB2312" w:eastAsia="仿宋_GB2312" w:cs="仿宋_GB2312"/>
          <w:b w:val="0"/>
          <w:bCs w:val="0"/>
          <w:color w:val="000000"/>
          <w:spacing w:val="0"/>
          <w:sz w:val="32"/>
          <w:szCs w:val="32"/>
        </w:rPr>
        <w:t>坚持</w:t>
      </w:r>
      <w:r>
        <w:rPr>
          <w:rFonts w:hint="eastAsia" w:ascii="仿宋_GB2312" w:hAnsi="仿宋_GB2312" w:eastAsia="仿宋_GB2312" w:cs="仿宋_GB2312"/>
          <w:b w:val="0"/>
          <w:bCs w:val="0"/>
          <w:color w:val="000000"/>
          <w:spacing w:val="0"/>
          <w:sz w:val="32"/>
          <w:szCs w:val="32"/>
        </w:rPr>
        <w:t xml:space="preserve"> “一个”</w:t>
      </w:r>
      <w:r>
        <w:rPr>
          <w:rFonts w:hint="eastAsia" w:ascii="仿宋_GB2312" w:hAnsi="仿宋_GB2312" w:eastAsia="仿宋_GB2312" w:cs="仿宋_GB2312"/>
          <w:b w:val="0"/>
          <w:bCs w:val="0"/>
          <w:color w:val="000000"/>
          <w:spacing w:val="0"/>
          <w:sz w:val="32"/>
          <w:szCs w:val="32"/>
        </w:rPr>
        <w:t>核心，突出价值先导</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color w:val="000000"/>
          <w:spacing w:val="0"/>
          <w:kern w:val="0"/>
          <w:sz w:val="32"/>
          <w:szCs w:val="32"/>
        </w:rPr>
        <w:t>坚持以立德树人为核心，将社会主义核心价值观融入学生教育全过程。关注学生思想动态和实际需要，为学生成长成才提供思想保障。举办青年马克思主义培训班，引导团学干部通过学习、创新、实践三种模式来促进自身成长。先后开展了“不忘初心跟党走，青春建功新时代”、“习近平的七年知青岁月”主题宣讲会、"中华好故事"情景剧比赛等活动，激励同学们为青春、为梦想不断奋斗。引导学生认真学习贯彻党的十九大精神，大力推进思想政治教育工作，重视思想引领，突出价值先导。</w:t>
      </w:r>
      <w:r>
        <w:rPr>
          <w:rFonts w:hint="eastAsia" w:ascii="仿宋_GB2312" w:hAnsi="仿宋_GB2312" w:eastAsia="仿宋_GB2312" w:cs="仿宋_GB2312"/>
          <w:b w:val="0"/>
          <w:bCs w:val="0"/>
          <w:spacing w:val="0"/>
          <w:sz w:val="32"/>
          <w:szCs w:val="32"/>
        </w:rPr>
        <w:tab/>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2、抓好</w:t>
      </w:r>
      <w:r>
        <w:rPr>
          <w:rFonts w:hint="eastAsia" w:ascii="仿宋_GB2312" w:hAnsi="仿宋_GB2312" w:eastAsia="仿宋_GB2312" w:cs="仿宋_GB2312"/>
          <w:b w:val="0"/>
          <w:bCs w:val="0"/>
          <w:color w:val="000000"/>
          <w:spacing w:val="0"/>
          <w:kern w:val="0"/>
          <w:sz w:val="32"/>
          <w:szCs w:val="32"/>
        </w:rPr>
        <w:t xml:space="preserve"> “</w:t>
      </w:r>
      <w:r>
        <w:rPr>
          <w:rFonts w:hint="eastAsia" w:ascii="仿宋_GB2312" w:hAnsi="仿宋_GB2312" w:eastAsia="仿宋_GB2312" w:cs="仿宋_GB2312"/>
          <w:b w:val="0"/>
          <w:bCs w:val="0"/>
          <w:color w:val="000000"/>
          <w:spacing w:val="0"/>
          <w:kern w:val="0"/>
          <w:sz w:val="32"/>
          <w:szCs w:val="32"/>
        </w:rPr>
        <w:t>两支队伍</w:t>
      </w:r>
      <w:r>
        <w:rPr>
          <w:rFonts w:hint="eastAsia" w:ascii="仿宋_GB2312" w:hAnsi="仿宋_GB2312" w:eastAsia="仿宋_GB2312" w:cs="仿宋_GB2312"/>
          <w:b w:val="0"/>
          <w:bCs w:val="0"/>
          <w:color w:val="000000"/>
          <w:spacing w:val="0"/>
          <w:kern w:val="0"/>
          <w:sz w:val="32"/>
          <w:szCs w:val="32"/>
        </w:rPr>
        <w:t>”建设，</w:t>
      </w:r>
      <w:r>
        <w:rPr>
          <w:rFonts w:hint="eastAsia" w:ascii="仿宋_GB2312" w:hAnsi="仿宋_GB2312" w:eastAsia="仿宋_GB2312" w:cs="仿宋_GB2312"/>
          <w:b w:val="0"/>
          <w:bCs w:val="0"/>
          <w:color w:val="000000"/>
          <w:spacing w:val="0"/>
          <w:kern w:val="0"/>
          <w:sz w:val="32"/>
          <w:szCs w:val="32"/>
        </w:rPr>
        <w:t>升级人才驱动</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（1）加强辅导员队伍建设，提高辅导员队伍的专业化水平和职业认同感</w:t>
      </w:r>
      <w:r>
        <w:rPr>
          <w:rFonts w:hint="eastAsia" w:ascii="仿宋_GB2312" w:hAnsi="仿宋_GB2312" w:eastAsia="仿宋_GB2312" w:cs="仿宋_GB2312"/>
          <w:b w:val="0"/>
          <w:bCs w:val="0"/>
          <w:color w:val="000000"/>
          <w:spacing w:val="0"/>
          <w:kern w:val="0"/>
          <w:sz w:val="32"/>
          <w:szCs w:val="32"/>
        </w:rPr>
        <w:t>，</w:t>
      </w:r>
      <w:r>
        <w:rPr>
          <w:rFonts w:hint="eastAsia" w:ascii="仿宋_GB2312" w:hAnsi="仿宋_GB2312" w:eastAsia="仿宋_GB2312" w:cs="仿宋_GB2312"/>
          <w:b w:val="0"/>
          <w:bCs w:val="0"/>
          <w:color w:val="000000"/>
          <w:spacing w:val="0"/>
          <w:kern w:val="0"/>
          <w:sz w:val="32"/>
          <w:szCs w:val="32"/>
        </w:rPr>
        <w:t>探索辅导员成长与发展路径，</w:t>
      </w:r>
      <w:r>
        <w:rPr>
          <w:rFonts w:hint="eastAsia" w:ascii="仿宋_GB2312" w:hAnsi="仿宋_GB2312" w:eastAsia="仿宋_GB2312" w:cs="仿宋_GB2312"/>
          <w:b w:val="0"/>
          <w:bCs w:val="0"/>
          <w:color w:val="000000"/>
          <w:spacing w:val="0"/>
          <w:kern w:val="0"/>
          <w:sz w:val="32"/>
          <w:szCs w:val="32"/>
        </w:rPr>
        <w:t>定期组织辅导员外出参加心理及职业指导的相关培训，</w:t>
      </w:r>
      <w:r>
        <w:rPr>
          <w:rFonts w:hint="eastAsia" w:ascii="仿宋_GB2312" w:hAnsi="仿宋_GB2312" w:eastAsia="仿宋_GB2312" w:cs="仿宋_GB2312"/>
          <w:b w:val="0"/>
          <w:bCs w:val="0"/>
          <w:color w:val="000000"/>
          <w:spacing w:val="0"/>
          <w:kern w:val="0"/>
          <w:sz w:val="32"/>
          <w:szCs w:val="32"/>
        </w:rPr>
        <w:t>不断提高辅导员队伍的理论水平和业务能力，</w:t>
      </w:r>
      <w:r>
        <w:rPr>
          <w:rFonts w:hint="eastAsia" w:ascii="仿宋_GB2312" w:hAnsi="仿宋_GB2312" w:eastAsia="仿宋_GB2312" w:cs="仿宋_GB2312"/>
          <w:b w:val="0"/>
          <w:bCs w:val="0"/>
          <w:color w:val="000000"/>
          <w:spacing w:val="0"/>
          <w:kern w:val="0"/>
          <w:sz w:val="32"/>
          <w:szCs w:val="32"/>
        </w:rPr>
        <w:t>定期开</w:t>
      </w:r>
      <w:r>
        <w:rPr>
          <w:rFonts w:hint="eastAsia" w:ascii="仿宋_GB2312" w:hAnsi="仿宋_GB2312" w:eastAsia="仿宋_GB2312" w:cs="仿宋_GB2312"/>
          <w:b w:val="0"/>
          <w:bCs w:val="0"/>
          <w:color w:val="000000"/>
          <w:spacing w:val="0"/>
          <w:kern w:val="0"/>
          <w:sz w:val="32"/>
          <w:szCs w:val="32"/>
        </w:rPr>
        <w:t>展学生工作的经验交流与思路拓展；为辅导员发挥特长、克服职业倦怠、提升职业认同感提供空间和服务。</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（2）重视学生干部队伍建设</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重视学生干部队伍建设，充分发挥班干部、学生会干部的带头作用。每周定期召开一次学生会干部例会，为学生干部进行了以“政治素质”、“管理素质”等为主要内容的座谈，培养学生干部自我管理、自我约束、服务同学的能力，要求他们做遵纪守法和学习上的模范，充分发挥学生干部的示范作用。</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3、主抓三个环节，</w:t>
      </w:r>
      <w:r>
        <w:rPr>
          <w:rFonts w:hint="eastAsia" w:ascii="仿宋_GB2312" w:hAnsi="仿宋_GB2312" w:eastAsia="仿宋_GB2312" w:cs="仿宋_GB2312"/>
          <w:b w:val="0"/>
          <w:bCs w:val="0"/>
          <w:color w:val="000000"/>
          <w:spacing w:val="0"/>
          <w:kern w:val="0"/>
          <w:sz w:val="32"/>
          <w:szCs w:val="32"/>
        </w:rPr>
        <w:t>构建育人新格局</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（1）新生入学环节</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 xml:space="preserve">重视新生入学教育环节，精心策划并开展新生团体辅导及学业生涯规划，聘请专业老师指导怎样利用现代化图书馆和数据库资源等系列活动，让同学们感受集体归属感和团队协作的重要意义并迅速融入大学生活。为2017级新生配备朋辈辅导员，开展了关于“大学生活解读”“校园安全”以及“宿舍和谐”的主题班会。依托自治中心，引导学生变被动管理为主动管理，并让新生在自我管理、自我教育中提升了自我价值感，增强自身使命感及对学院的认同感。 </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（2）党员发展与培养环节</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为了进一步加强基层党建工作，充分发挥学生党员的引领示范作用，我们在积极分子和预备党员的培养与考核环节中增设了学习成绩与公益活动的规定和要求。多次组织学生党员和积极分子赴石家庄特殊教育学校开展关爱特殊儿童活动；并在重阳节来临之际，赴燕都金地城开展了“爱心传社区，浓情暖重阳”志愿服务活动。今年9月份创建了青年志愿者支教团队——曙光联盟，并开展了“三点半课堂”，每周一下午赴柳董庄小学开展支教活动。系列志愿服务活动增强了学生党员的社会责任感，并推动了我院学生党建工作的深入开展。</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（3）毕业就业环节</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学院聘请专业老师为高年级学生讲授怎样撰写毕业论文；积极拓展就业渠道，邀请税友等多个企业来我校举行专场招聘；举办“与人生对话――四年韶华寻梦旅”等优秀毕业生访谈活动；打造就业与创业品牌活动，相继开展了滴滴出行互联网营销挑战赛、“简而不凡”简历大赛、模拟面试大赛、“财子佳人”主持人大赛等活动，提升学生的沟通与团队合作等通用能力，增强了学生的就业竞争力。就业工作连续三年名列前茅。</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4、夯实</w:t>
      </w:r>
      <w:r>
        <w:rPr>
          <w:rFonts w:hint="eastAsia" w:ascii="仿宋_GB2312" w:hAnsi="仿宋_GB2312" w:eastAsia="仿宋_GB2312" w:cs="仿宋_GB2312"/>
          <w:b w:val="0"/>
          <w:bCs w:val="0"/>
          <w:color w:val="000000"/>
          <w:spacing w:val="0"/>
          <w:kern w:val="0"/>
          <w:sz w:val="32"/>
          <w:szCs w:val="32"/>
        </w:rPr>
        <w:t>“</w:t>
      </w:r>
      <w:r>
        <w:rPr>
          <w:rFonts w:hint="eastAsia" w:ascii="仿宋_GB2312" w:hAnsi="仿宋_GB2312" w:eastAsia="仿宋_GB2312" w:cs="仿宋_GB2312"/>
          <w:b w:val="0"/>
          <w:bCs w:val="0"/>
          <w:color w:val="000000"/>
          <w:spacing w:val="0"/>
          <w:kern w:val="0"/>
          <w:sz w:val="32"/>
          <w:szCs w:val="32"/>
        </w:rPr>
        <w:t>四项工程</w:t>
      </w:r>
      <w:r>
        <w:rPr>
          <w:rFonts w:hint="eastAsia" w:ascii="仿宋_GB2312" w:hAnsi="仿宋_GB2312" w:eastAsia="仿宋_GB2312" w:cs="仿宋_GB2312"/>
          <w:b w:val="0"/>
          <w:bCs w:val="0"/>
          <w:color w:val="000000"/>
          <w:spacing w:val="0"/>
          <w:kern w:val="0"/>
          <w:sz w:val="32"/>
          <w:szCs w:val="32"/>
        </w:rPr>
        <w:t>”</w:t>
      </w:r>
      <w:r>
        <w:rPr>
          <w:rFonts w:hint="eastAsia" w:ascii="仿宋_GB2312" w:hAnsi="仿宋_GB2312" w:eastAsia="仿宋_GB2312" w:cs="仿宋_GB2312"/>
          <w:b w:val="0"/>
          <w:bCs w:val="0"/>
          <w:color w:val="000000"/>
          <w:spacing w:val="0"/>
          <w:kern w:val="0"/>
          <w:sz w:val="32"/>
          <w:szCs w:val="32"/>
        </w:rPr>
        <w:t xml:space="preserve">，推进学生工作内涵式发展 </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（1）实习实践工程</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重视社会实习与实践工作，寒暑假组织学生到工行和税友等单位进行集中实习。今年暑期组建了河北省特色小镇建设中“产城人文”融合问题研究小分队赴邯郸市馆陶县四个特色小镇、秦皇岛市卢龙县石门镇及昌黎县干红小镇开展了系列调研活动。馆陶电视台和《邯郸日报》、长城网、河北新闻网以及我愿的微信平台都对小分队的调研活动进行了报道。同学们结合自己专业与能力，为地方经济社会发展贡献自身力量，锻炼了实践能力。</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（2）科技竞赛精品项目工程</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为了进一步培养我院学生的创新精神，提高学生的创新能力和科研水平，学院鼓励学生积极参加校外科研活动，制定了学院的学生科技竞赛奖励标准，对在校生的创新作品、科技成果及指导教师实施奖励，加大高标准赛制的引领与指导力度。今年的创新创业和挑战杯、调研河北、“百校百题”等比赛都获得了较大的提升。</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(3)</w:t>
      </w:r>
      <w:r>
        <w:rPr>
          <w:rFonts w:hint="eastAsia" w:ascii="仿宋_GB2312" w:hAnsi="仿宋_GB2312" w:eastAsia="仿宋_GB2312" w:cs="仿宋_GB2312"/>
          <w:b w:val="0"/>
          <w:bCs w:val="0"/>
          <w:color w:val="000000"/>
          <w:spacing w:val="0"/>
          <w:kern w:val="0"/>
          <w:sz w:val="32"/>
          <w:szCs w:val="32"/>
        </w:rPr>
        <w:t>学风质量工程</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sz w:val="32"/>
          <w:szCs w:val="32"/>
        </w:rPr>
        <w:t>完善班级管理制度建设，以科学的制度培育优质的学风。一方面要求学生党员和学生干部不能挂科，同时要求各班在学期初分别召开学业成绩分析会，凡是有一门挂科的同学要求在全班做自我剖析，两门挂科的同学要求家长参加。本学期挂科率明显下降，由上学期的39%将为16%，降低了23%，其中三个班为零挂科率班级。</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（4）</w:t>
      </w:r>
      <w:r>
        <w:rPr>
          <w:rFonts w:hint="eastAsia" w:ascii="仿宋_GB2312" w:hAnsi="仿宋_GB2312" w:eastAsia="仿宋_GB2312" w:cs="仿宋_GB2312"/>
          <w:b w:val="0"/>
          <w:bCs w:val="0"/>
          <w:color w:val="000000"/>
          <w:spacing w:val="0"/>
          <w:sz w:val="32"/>
          <w:szCs w:val="32"/>
        </w:rPr>
        <w:t>身心健康工程</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sz w:val="32"/>
          <w:szCs w:val="32"/>
        </w:rPr>
        <w:t>大力开展生命教育、心理健康教育与法制安全教育；坚持早点名和出早操；严格筛查，对重点学生分类管理，及时进行心理危机干预，建立快速反</w:t>
      </w:r>
      <w:r>
        <w:rPr>
          <w:rFonts w:hint="eastAsia" w:ascii="仿宋_GB2312" w:hAnsi="仿宋_GB2312" w:eastAsia="仿宋_GB2312" w:cs="仿宋_GB2312"/>
          <w:b w:val="0"/>
          <w:bCs w:val="0"/>
          <w:color w:val="000000"/>
          <w:spacing w:val="0"/>
          <w:sz w:val="32"/>
          <w:szCs w:val="32"/>
        </w:rPr>
        <w:t>应机制和家校联系机制；注重工作方法的科学和艺术，探索并推行主要班委问责制度，主要班委每周要给辅导员上报本班学生安全问题，有无夜不归宿、行为异常等现象，并要求班委签字承诺，如果发现瞒报，一律免职，全力防守安全底线。</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spacing w:val="0"/>
          <w:sz w:val="32"/>
          <w:szCs w:val="32"/>
        </w:rPr>
        <w:t>5、</w:t>
      </w:r>
      <w:r>
        <w:rPr>
          <w:rFonts w:hint="eastAsia" w:ascii="仿宋_GB2312" w:hAnsi="仿宋_GB2312" w:eastAsia="仿宋_GB2312" w:cs="仿宋_GB2312"/>
          <w:b w:val="0"/>
          <w:bCs w:val="0"/>
          <w:color w:val="000000"/>
          <w:spacing w:val="0"/>
          <w:sz w:val="32"/>
          <w:szCs w:val="32"/>
        </w:rPr>
        <w:t>统筹并进，学生工作成效显著</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经过全院师生的共同努力，我院学生工作在2017年取得了以下成绩：</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——我院获军训汇报展演二等奖并获优秀组织奖。</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 xml:space="preserve">——2017年就业率92%，质量就业率68%，全校排名第三，并获就业工作先进集体。 </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——暑期社会实践《河北省特色小镇建设中“产城人文”融合问题研究》小分队获省级实践优秀团队。</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——心理剧大赛获全校第一名，并获优秀组织奖。</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——第八届职业生涯规划大赛一等奖并获优秀组织奖，两名学生被推荐参加省赛。</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——在第十五届“挑战杯”全国大学生课外学术科技作品竞赛中，一个获省二等奖，4个作品获校级奖。</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——在学校第三届“互联网+”大学生创新创业大赛中我院共有4个团队获二等奖，8个团队获三等奖。</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——两个团队获创新创业训练项目省级立项。</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——中华魂征文比赛获三个省级一等奖及优秀组织奖。</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——黄培获得团课比赛第一名。</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——“百校百题”应用型创新课题（财税领域）大赛中取得优异成绩，获得D赛区二等奖。</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——在第二十二届校田径运动会中获得优秀组织奖。</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——在“新生杯”男篮校赛中荣获第三名。</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b w:val="0"/>
          <w:bCs w:val="0"/>
          <w:spacing w:val="0"/>
          <w:sz w:val="32"/>
          <w:szCs w:val="32"/>
        </w:rPr>
      </w:pPr>
      <w:r>
        <w:rPr>
          <w:rFonts w:hint="eastAsia" w:ascii="黑体" w:hAnsi="黑体" w:eastAsia="黑体" w:cs="黑体"/>
          <w:b w:val="0"/>
          <w:bCs w:val="0"/>
          <w:spacing w:val="0"/>
          <w:sz w:val="32"/>
          <w:szCs w:val="32"/>
        </w:rPr>
        <w:t>三、加强党建工作助力教学科研</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1、制定了审核评估整改工作方案</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color w:val="000000"/>
          <w:spacing w:val="0"/>
          <w:sz w:val="32"/>
          <w:szCs w:val="32"/>
        </w:rPr>
        <w:t>根据《河北经贸大学本科教学审核评估整改工作方案》，结合我院的实际，制定了《财税学院本科教学评估整改方案》为学院下一步的工作指明了方向。</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2、认真落实财税专业双学位和主辅修制度</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按照我院制定的“财政学专业+会计学专业”的双学位、“税务学专业+会计学专业”双学位 、“财政学专业+金融学专业”辅修、“税务学专业+金融学专业”辅修等复合型人才培养方案，积极为2017级学生修读双学位、辅修专业推荐修读路径，2017年我院有3名学生修读了双学位，有3名学生修读了辅修专业。</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3、继续深入推进课程改革</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2017年《公债管理》课获批校级资源共享课；《中国财税史》获校级信息化大赛二等奖。</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4、实践教学取得新进展</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1）积极组织2014级、2015级学生到各地市工商银行参加暑期实习活动，2017年暑假我院共有76名学生到工商银行河北省分行分散实习。2017年暑期学院组成了实习小分队赴唐山市路南区国税务局及秦皇岛市地税局局进行了专业调研。同时还安排了部分14级学生在石家庄北京中企华评估公司河北分公司、河北中联光大评估公司等评估机构进行了专业实习。</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2）积极承办并参加专业大赛,做到以赛促教、以赛促学。组织学生参加了税法知识大赛、德勤税务精英挑战赛、百校百题创新大赛、“衡信杯”财税技能大赛、互联网+比赛，“福斯特杯”资产评估知识大赛等，让学生们将所学理论和实际紧密结合。</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2017年6月举办了第一届中国大学“百校百题”应用型创新课题（财税领域）大赛石家庄赛区复赛，我院代表队获得二等奖优异成绩，并获得参加全国决赛的资格。</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即将承办全国性会议一次。2017年12月14日即将与中国税务杂志社联合承办“新时代税收发展论坛”。</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 xml:space="preserve">（3）和省国税局签订共建财税专业协议，争取达到学生能到生源地实习实践，和税友集团签订了实习基地协议，今年暑期税友集团共接收了20名同学进行了为期1个月的实习。  </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5、科研取得优异成绩</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2017年我院教师共发表论文5篇；获批各类科研项目11项，其中承担国家社科基金项目1项，省级课题3项，厅级课题2项，校级课题3项。</w:t>
      </w:r>
      <w:r>
        <w:rPr>
          <w:rFonts w:hint="eastAsia" w:ascii="仿宋_GB2312" w:hAnsi="仿宋_GB2312" w:eastAsia="仿宋_GB2312" w:cs="仿宋_GB2312"/>
          <w:b w:val="0"/>
          <w:bCs w:val="0"/>
          <w:spacing w:val="0"/>
          <w:sz w:val="32"/>
          <w:szCs w:val="32"/>
        </w:rPr>
        <w:t>三位老师获得校级教学研究一般项目。</w:t>
      </w:r>
      <w:r>
        <w:rPr>
          <w:rFonts w:hint="eastAsia" w:ascii="仿宋_GB2312" w:hAnsi="仿宋_GB2312" w:eastAsia="仿宋_GB2312" w:cs="仿宋_GB2312"/>
          <w:b w:val="0"/>
          <w:bCs w:val="0"/>
          <w:color w:val="000000"/>
          <w:spacing w:val="0"/>
          <w:sz w:val="32"/>
          <w:szCs w:val="32"/>
        </w:rPr>
        <w:t>科研经费总额为41.5万元。</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6、组织多次学术活动</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2017年学院继续沿承了“学术报告月”活动，先后邀请了中国人民大学教授、博士生导师吕冰洋，中国社会科学院教授、博士生导师杨志勇，中国社会科学院教授、博士生导师张斌，美国旧金山州立大学王倩，河北省注册资产评估师协会秘书处处长于永春，河北省地税局法规和社保费处处长王蕴瑭，河北省国家税务局所得税处处长韩建英等作10人次学术报告。</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一人获2017年度河北省政府特殊津贴专家，一人获2017年度河北省“三三三人才工程”一二层次人选。</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color w:val="000000"/>
          <w:spacing w:val="0"/>
          <w:sz w:val="32"/>
          <w:szCs w:val="32"/>
          <w:shd w:val="clear" w:color="auto" w:fill="FFFFFF"/>
        </w:rPr>
        <w:t>作为</w:t>
      </w:r>
      <w:r>
        <w:rPr>
          <w:rFonts w:hint="eastAsia" w:ascii="仿宋_GB2312" w:hAnsi="仿宋_GB2312" w:eastAsia="仿宋_GB2312" w:cs="仿宋_GB2312"/>
          <w:b w:val="0"/>
          <w:bCs w:val="0"/>
          <w:color w:val="000000"/>
          <w:spacing w:val="0"/>
          <w:sz w:val="32"/>
          <w:szCs w:val="32"/>
          <w:shd w:val="clear" w:color="auto" w:fill="FFFFFF"/>
          <w:lang w:eastAsia="zh-CN"/>
        </w:rPr>
        <w:t>二级学院党委班子</w:t>
      </w:r>
      <w:r>
        <w:rPr>
          <w:rFonts w:hint="eastAsia" w:ascii="仿宋_GB2312" w:hAnsi="仿宋_GB2312" w:eastAsia="仿宋_GB2312" w:cs="仿宋_GB2312"/>
          <w:b w:val="0"/>
          <w:bCs w:val="0"/>
          <w:color w:val="000000"/>
          <w:spacing w:val="0"/>
          <w:sz w:val="32"/>
          <w:szCs w:val="32"/>
          <w:shd w:val="clear" w:color="auto" w:fill="FFFFFF"/>
        </w:rPr>
        <w:t>，在今后的工作中，</w:t>
      </w:r>
      <w:r>
        <w:rPr>
          <w:rFonts w:hint="eastAsia" w:ascii="仿宋_GB2312" w:hAnsi="仿宋_GB2312" w:eastAsia="仿宋_GB2312" w:cs="仿宋_GB2312"/>
          <w:b w:val="0"/>
          <w:bCs w:val="0"/>
          <w:color w:val="000000"/>
          <w:spacing w:val="0"/>
          <w:sz w:val="32"/>
          <w:szCs w:val="32"/>
          <w:shd w:val="clear" w:color="auto" w:fill="FFFFFF"/>
          <w:lang w:eastAsia="zh-CN"/>
        </w:rPr>
        <w:t>我们</w:t>
      </w:r>
      <w:r>
        <w:rPr>
          <w:rFonts w:hint="eastAsia" w:ascii="仿宋_GB2312" w:hAnsi="仿宋_GB2312" w:eastAsia="仿宋_GB2312" w:cs="仿宋_GB2312"/>
          <w:b w:val="0"/>
          <w:bCs w:val="0"/>
          <w:color w:val="000000"/>
          <w:spacing w:val="0"/>
          <w:sz w:val="32"/>
          <w:szCs w:val="32"/>
          <w:shd w:val="clear" w:color="auto" w:fill="FFFFFF"/>
        </w:rPr>
        <w:t>将认真履行基层党建工作主体职责，以习近平新时代中国特色社会主义思想为统领，加强学习，从思想上筑起抵御腐朽思想侵蚀的坚固防线，增强拒腐防变的</w:t>
      </w:r>
      <w:r>
        <w:rPr>
          <w:rFonts w:hint="eastAsia" w:ascii="仿宋_GB2312" w:hAnsi="仿宋_GB2312" w:eastAsia="仿宋_GB2312" w:cs="仿宋_GB2312"/>
          <w:b w:val="0"/>
          <w:bCs w:val="0"/>
          <w:spacing w:val="0"/>
          <w:sz w:val="32"/>
          <w:szCs w:val="32"/>
          <w:shd w:val="clear" w:color="auto" w:fill="FFFFFF"/>
        </w:rPr>
        <w:t>责任</w:t>
      </w:r>
      <w:r>
        <w:rPr>
          <w:rFonts w:hint="eastAsia" w:ascii="仿宋_GB2312" w:hAnsi="仿宋_GB2312" w:eastAsia="仿宋_GB2312" w:cs="仿宋_GB2312"/>
          <w:b w:val="0"/>
          <w:bCs w:val="0"/>
          <w:color w:val="000000"/>
          <w:spacing w:val="0"/>
          <w:sz w:val="32"/>
          <w:szCs w:val="32"/>
          <w:shd w:val="clear" w:color="auto" w:fill="FFFFFF"/>
        </w:rPr>
        <w:t>感和紧迫感，做到自重、自省、自警、自励，始终保持共产党人的政治本色。在生活上严格要求，抵制各种不正之风和腐败行为，</w:t>
      </w:r>
      <w:r>
        <w:rPr>
          <w:rFonts w:hint="eastAsia" w:ascii="仿宋_GB2312" w:hAnsi="仿宋_GB2312" w:eastAsia="仿宋_GB2312" w:cs="仿宋_GB2312"/>
          <w:b w:val="0"/>
          <w:bCs w:val="0"/>
          <w:color w:val="000000"/>
          <w:spacing w:val="0"/>
          <w:sz w:val="32"/>
          <w:szCs w:val="32"/>
          <w:shd w:val="clear" w:color="auto" w:fill="FFFFFF"/>
          <w:lang w:eastAsia="zh-CN"/>
        </w:rPr>
        <w:t>坚决</w:t>
      </w:r>
      <w:r>
        <w:rPr>
          <w:rFonts w:hint="eastAsia" w:ascii="仿宋_GB2312" w:hAnsi="仿宋_GB2312" w:eastAsia="仿宋_GB2312" w:cs="仿宋_GB2312"/>
          <w:b w:val="0"/>
          <w:bCs w:val="0"/>
          <w:color w:val="000000"/>
          <w:spacing w:val="0"/>
          <w:sz w:val="32"/>
          <w:szCs w:val="32"/>
          <w:shd w:val="clear" w:color="auto" w:fill="FFFFFF"/>
        </w:rPr>
        <w:t>做到“信念坚定、为民服务、敢于担当、能干成事、清正廉洁”，</w:t>
      </w:r>
      <w:r>
        <w:rPr>
          <w:rFonts w:hint="eastAsia" w:ascii="仿宋_GB2312" w:hAnsi="仿宋_GB2312" w:eastAsia="仿宋_GB2312" w:cs="仿宋_GB2312"/>
          <w:b w:val="0"/>
          <w:bCs w:val="0"/>
          <w:spacing w:val="0"/>
          <w:sz w:val="32"/>
          <w:szCs w:val="32"/>
        </w:rPr>
        <w:t xml:space="preserve">为河北经贸大学和财税学院的发展做出应有的贡献。        </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pacing w:val="0"/>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center"/>
        <w:textAlignment w:val="auto"/>
        <w:outlineLvl w:val="9"/>
        <w:rPr>
          <w:rFonts w:hint="eastAsia"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2017年12月18日</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inherit">
    <w:altName w:val="Times New Roman"/>
    <w:panose1 w:val="00000000000000000000"/>
    <w:charset w:val="00"/>
    <w:family w:val="auto"/>
    <w:pitch w:val="default"/>
    <w:sig w:usb0="00000000" w:usb1="00000000" w:usb2="00000000" w:usb3="00000000" w:csb0="00040001" w:csb1="00000000"/>
  </w:font>
  <w:font w:name="Arial">
    <w:panose1 w:val="020B0604020202020204"/>
    <w:charset w:val="00"/>
    <w:family w:val="swiss"/>
    <w:pitch w:val="default"/>
    <w:sig w:usb0="00007A87" w:usb1="80000000" w:usb2="00000008" w:usb3="00000000" w:csb0="400001FF" w:csb1="FFFF0000"/>
  </w:font>
  <w:font w:name="楷体">
    <w:altName w:val="楷体_GB2312"/>
    <w:panose1 w:val="02010609060101010101"/>
    <w:charset w:val="86"/>
    <w:family w:val="modern"/>
    <w:pitch w:val="default"/>
    <w:sig w:usb0="00000000" w:usb1="00000000" w:usb2="00000016" w:usb3="00000000" w:csb0="00040001" w:csb1="00000000"/>
  </w:font>
  <w:font w:name="仿宋">
    <w:altName w:val="Arial Unicode MS"/>
    <w:panose1 w:val="02010609060101010101"/>
    <w:charset w:val="86"/>
    <w:family w:val="auto"/>
    <w:pitch w:val="default"/>
    <w:sig w:usb0="00000000" w:usb1="00000000"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5" o:spid="_x0000_s1025"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F6CED"/>
    <w:rsid w:val="001138D5"/>
    <w:rsid w:val="001379C8"/>
    <w:rsid w:val="0016777F"/>
    <w:rsid w:val="0018737B"/>
    <w:rsid w:val="001E7407"/>
    <w:rsid w:val="00207494"/>
    <w:rsid w:val="00211FA8"/>
    <w:rsid w:val="002E56A9"/>
    <w:rsid w:val="002F7326"/>
    <w:rsid w:val="00320822"/>
    <w:rsid w:val="00460F38"/>
    <w:rsid w:val="004D17E4"/>
    <w:rsid w:val="004F5B89"/>
    <w:rsid w:val="005C545E"/>
    <w:rsid w:val="005F5CAC"/>
    <w:rsid w:val="0062083C"/>
    <w:rsid w:val="006A495B"/>
    <w:rsid w:val="006D55BD"/>
    <w:rsid w:val="00703602"/>
    <w:rsid w:val="007127A7"/>
    <w:rsid w:val="007C33BA"/>
    <w:rsid w:val="008514CE"/>
    <w:rsid w:val="008A7DAA"/>
    <w:rsid w:val="008D08A2"/>
    <w:rsid w:val="008E36A3"/>
    <w:rsid w:val="00916C34"/>
    <w:rsid w:val="0097499E"/>
    <w:rsid w:val="009C0F07"/>
    <w:rsid w:val="009C23BC"/>
    <w:rsid w:val="009D0165"/>
    <w:rsid w:val="00A3112C"/>
    <w:rsid w:val="00A77E71"/>
    <w:rsid w:val="00AC648C"/>
    <w:rsid w:val="00AE3FB1"/>
    <w:rsid w:val="00AF6CED"/>
    <w:rsid w:val="00B30218"/>
    <w:rsid w:val="00B3102B"/>
    <w:rsid w:val="00B80548"/>
    <w:rsid w:val="00B869F6"/>
    <w:rsid w:val="00B90565"/>
    <w:rsid w:val="00BB5E0A"/>
    <w:rsid w:val="00C2582B"/>
    <w:rsid w:val="00C53046"/>
    <w:rsid w:val="00C573DD"/>
    <w:rsid w:val="00C621FC"/>
    <w:rsid w:val="00C87EBC"/>
    <w:rsid w:val="00D16CFD"/>
    <w:rsid w:val="00D65880"/>
    <w:rsid w:val="00DB2246"/>
    <w:rsid w:val="00DC6227"/>
    <w:rsid w:val="00DE2D34"/>
    <w:rsid w:val="00E617CC"/>
    <w:rsid w:val="00E626E5"/>
    <w:rsid w:val="00E806DE"/>
    <w:rsid w:val="00EA5466"/>
    <w:rsid w:val="00EB3D68"/>
    <w:rsid w:val="00EB7676"/>
    <w:rsid w:val="00F02091"/>
    <w:rsid w:val="00F21151"/>
    <w:rsid w:val="00F23691"/>
    <w:rsid w:val="00F442CE"/>
    <w:rsid w:val="00F65B4F"/>
    <w:rsid w:val="00F760C7"/>
    <w:rsid w:val="00FC469C"/>
    <w:rsid w:val="00FE1492"/>
    <w:rsid w:val="00FF24B4"/>
    <w:rsid w:val="0C2F714A"/>
    <w:rsid w:val="16B679DC"/>
    <w:rsid w:val="199C0563"/>
    <w:rsid w:val="1A2D1DE9"/>
    <w:rsid w:val="1C2A63AB"/>
    <w:rsid w:val="27A26346"/>
    <w:rsid w:val="28155397"/>
    <w:rsid w:val="2BCB55AC"/>
    <w:rsid w:val="342C5CDD"/>
    <w:rsid w:val="38A77EB6"/>
    <w:rsid w:val="414C0B19"/>
    <w:rsid w:val="45A61536"/>
    <w:rsid w:val="5B3F0B53"/>
    <w:rsid w:val="633B491A"/>
    <w:rsid w:val="65F86BC7"/>
    <w:rsid w:val="66D950CC"/>
    <w:rsid w:val="73A5314A"/>
    <w:rsid w:val="77CE3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iPriority="99"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index 5"/>
    <w:basedOn w:val="1"/>
    <w:next w:val="1"/>
    <w:unhideWhenUsed/>
    <w:qFormat/>
    <w:uiPriority w:val="99"/>
    <w:pPr>
      <w:ind w:left="800" w:leftChars="800"/>
    </w:pPr>
  </w:style>
  <w:style w:type="paragraph" w:styleId="3">
    <w:name w:val="footer"/>
    <w:basedOn w:val="1"/>
    <w:link w:val="10"/>
    <w:qFormat/>
    <w:uiPriority w:val="0"/>
    <w:pPr>
      <w:tabs>
        <w:tab w:val="center" w:pos="4153"/>
        <w:tab w:val="right" w:pos="8306"/>
      </w:tabs>
      <w:snapToGrid w:val="0"/>
      <w:jc w:val="left"/>
    </w:pPr>
    <w:rPr>
      <w:sz w:val="18"/>
    </w:rPr>
  </w:style>
  <w:style w:type="paragraph" w:styleId="4">
    <w:name w:val="Normal (Web)"/>
    <w:basedOn w:val="1"/>
    <w:next w:val="2"/>
    <w:qFormat/>
    <w:uiPriority w:val="0"/>
    <w:pPr>
      <w:widowControl/>
      <w:jc w:val="left"/>
    </w:pPr>
    <w:rPr>
      <w:rFonts w:ascii="inherit" w:hAnsi="inherit" w:cs="宋体"/>
      <w:kern w:val="0"/>
      <w:sz w:val="24"/>
    </w:rPr>
  </w:style>
  <w:style w:type="character" w:styleId="6">
    <w:name w:val="FollowedHyperlink"/>
    <w:basedOn w:val="5"/>
    <w:unhideWhenUsed/>
    <w:qFormat/>
    <w:uiPriority w:val="99"/>
    <w:rPr>
      <w:color w:val="333333"/>
      <w:u w:val="none"/>
    </w:rPr>
  </w:style>
  <w:style w:type="character" w:styleId="7">
    <w:name w:val="Hyperlink"/>
    <w:basedOn w:val="5"/>
    <w:unhideWhenUsed/>
    <w:qFormat/>
    <w:uiPriority w:val="99"/>
    <w:rPr>
      <w:color w:val="333333"/>
      <w:u w:val="none"/>
    </w:rPr>
  </w:style>
  <w:style w:type="character" w:customStyle="1" w:styleId="9">
    <w:name w:val="15"/>
    <w:basedOn w:val="5"/>
    <w:qFormat/>
    <w:uiPriority w:val="0"/>
    <w:rPr>
      <w:rFonts w:hint="default" w:ascii="Times New Roman" w:hAnsi="Times New Roman" w:cs="Times New Roman"/>
      <w:b/>
      <w:bCs/>
    </w:rPr>
  </w:style>
  <w:style w:type="character" w:customStyle="1" w:styleId="10">
    <w:name w:val="页脚 Char"/>
    <w:basedOn w:val="5"/>
    <w:link w:val="3"/>
    <w:qFormat/>
    <w:uiPriority w:val="0"/>
    <w:rPr>
      <w:rFonts w:ascii="Times New Roman" w:hAnsi="Times New Roman" w:eastAsia="宋体" w:cs="Times New Roman"/>
      <w:sz w:val="18"/>
      <w:szCs w:val="24"/>
    </w:rPr>
  </w:style>
  <w:style w:type="paragraph" w:customStyle="1" w:styleId="11">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2">
    <w:name w:val="reader-word-layer reader-word-s1-7"/>
    <w:basedOn w:val="1"/>
    <w:qFormat/>
    <w:uiPriority w:val="0"/>
    <w:pPr>
      <w:widowControl/>
      <w:spacing w:before="100" w:beforeAutospacing="1" w:after="100" w:afterAutospacing="1"/>
      <w:jc w:val="left"/>
    </w:pPr>
    <w:rPr>
      <w:rFonts w:ascii="宋体" w:hAnsi="宋体" w:cs="宋体"/>
      <w:kern w:val="0"/>
      <w:sz w:val="24"/>
    </w:rPr>
  </w:style>
  <w:style w:type="paragraph" w:customStyle="1" w:styleId="13">
    <w:name w:val="_Style 1"/>
    <w:basedOn w:val="1"/>
    <w:next w:val="1"/>
    <w:qFormat/>
    <w:uiPriority w:val="0"/>
    <w:pPr>
      <w:pBdr>
        <w:bottom w:val="single" w:color="auto" w:sz="6" w:space="1"/>
      </w:pBdr>
      <w:jc w:val="center"/>
    </w:pPr>
    <w:rPr>
      <w:rFonts w:ascii="Arial"/>
      <w:vanish/>
      <w:sz w:val="16"/>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778</Words>
  <Characters>4438</Characters>
  <Lines>36</Lines>
  <Paragraphs>10</Paragraphs>
  <ScaleCrop>false</ScaleCrop>
  <LinksUpToDate>false</LinksUpToDate>
  <CharactersWithSpaces>5206</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2017-11-30T01:40:00Z</dcterms:created>
  <dc:creator>Administrator</dc:creator>
  <cp:lastModifiedBy>l</cp:lastModifiedBy>
  <cp:lastPrinted>2017-12-20T06:35:00Z</cp:lastPrinted>
  <dcterms:modified xsi:type="dcterms:W3CDTF">2017-12-26T02:51:47Z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