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sz w:val="32"/>
          <w:szCs w:val="32"/>
        </w:rPr>
      </w:pPr>
      <w:r>
        <w:rPr>
          <w:rFonts w:hint="eastAsia" w:ascii="方正小标宋简体" w:hAnsi="方正小标宋简体" w:eastAsia="方正小标宋简体" w:cs="方正小标宋简体"/>
          <w:b w:val="0"/>
          <w:bCs/>
          <w:sz w:val="44"/>
          <w:szCs w:val="44"/>
        </w:rPr>
        <w:t>2017年度述职述廉报告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r>
        <w:rPr>
          <w:rFonts w:hint="eastAsia" w:ascii="楷体_GB2312" w:hAnsi="楷体_GB2312" w:eastAsia="楷体_GB2312" w:cs="楷体_GB2312"/>
          <w:b w:val="0"/>
          <w:bCs/>
          <w:sz w:val="32"/>
          <w:szCs w:val="32"/>
        </w:rPr>
        <w:t>李建英</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rPr>
        <w:t>7年度，作为主管教学的副院长，认真履行工作职责，全身心投入工作。现将本年度工作予以总结和汇报。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sz w:val="32"/>
          <w:szCs w:val="32"/>
        </w:rPr>
      </w:pPr>
      <w:r>
        <w:rPr>
          <w:rFonts w:hint="eastAsia" w:ascii="黑体" w:hAnsi="黑体" w:eastAsia="黑体" w:cs="黑体"/>
          <w:b w:val="0"/>
          <w:bCs/>
          <w:sz w:val="32"/>
          <w:szCs w:val="32"/>
        </w:rPr>
        <w:t>一、坚定信念，学习新思想、新观点、新论断、新要求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深入学习习近平总书记重要讲话提出的</w:t>
      </w:r>
      <w:r>
        <w:rPr>
          <w:rFonts w:hint="eastAsia" w:ascii="仿宋_GB2312" w:hAnsi="仿宋_GB2312" w:eastAsia="仿宋_GB2312" w:cs="仿宋_GB2312"/>
          <w:sz w:val="32"/>
          <w:szCs w:val="32"/>
        </w:rPr>
        <w:t>新思想、</w:t>
      </w:r>
      <w:r>
        <w:rPr>
          <w:rFonts w:hint="eastAsia" w:ascii="仿宋_GB2312" w:hAnsi="仿宋_GB2312" w:eastAsia="仿宋_GB2312" w:cs="仿宋_GB2312"/>
          <w:sz w:val="32"/>
          <w:szCs w:val="32"/>
        </w:rPr>
        <w:t>新观点、新论断、新要求，</w:t>
      </w:r>
      <w:r>
        <w:rPr>
          <w:rFonts w:hint="eastAsia" w:ascii="仿宋_GB2312" w:hAnsi="仿宋_GB2312" w:eastAsia="仿宋_GB2312" w:cs="仿宋_GB2312"/>
          <w:sz w:val="32"/>
          <w:szCs w:val="32"/>
        </w:rPr>
        <w:t>贯彻党的十九大精神，用新时代中国特色社会主义思想武装头脑、推动本职工作。通过</w:t>
      </w:r>
      <w:r>
        <w:rPr>
          <w:rFonts w:hint="eastAsia" w:ascii="仿宋_GB2312" w:hAnsi="仿宋_GB2312" w:eastAsia="仿宋_GB2312" w:cs="仿宋_GB2312"/>
          <w:sz w:val="32"/>
          <w:szCs w:val="32"/>
        </w:rPr>
        <w:t>“学党章党规、学系列讲话，做合格党员”学习教育常态化制度化过程中不断加强党的思想政治建设，</w:t>
      </w:r>
      <w:r>
        <w:rPr>
          <w:rFonts w:hint="eastAsia" w:ascii="仿宋_GB2312" w:hAnsi="仿宋_GB2312" w:eastAsia="仿宋_GB2312" w:cs="仿宋_GB2312"/>
          <w:sz w:val="32"/>
          <w:szCs w:val="32"/>
        </w:rPr>
        <w:t>增强政治意识、大局意识、核心意识、看齐意识明显，坚定政治理想信念。以新思想、</w:t>
      </w:r>
      <w:r>
        <w:rPr>
          <w:rFonts w:hint="eastAsia" w:ascii="仿宋_GB2312" w:hAnsi="仿宋_GB2312" w:eastAsia="仿宋_GB2312" w:cs="仿宋_GB2312"/>
          <w:sz w:val="32"/>
          <w:szCs w:val="32"/>
        </w:rPr>
        <w:t>新观点、新论断、新要求</w:t>
      </w:r>
      <w:r>
        <w:rPr>
          <w:rFonts w:hint="eastAsia" w:ascii="仿宋_GB2312" w:hAnsi="仿宋_GB2312" w:eastAsia="仿宋_GB2312" w:cs="仿宋_GB2312"/>
          <w:sz w:val="32"/>
          <w:szCs w:val="32"/>
        </w:rPr>
        <w:t>指导教学工作，在教学工作中坚持实事求是，不断创新。</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sz w:val="32"/>
          <w:szCs w:val="32"/>
        </w:rPr>
      </w:pPr>
      <w:r>
        <w:rPr>
          <w:rFonts w:hint="eastAsia" w:ascii="黑体" w:hAnsi="黑体" w:eastAsia="黑体" w:cs="黑体"/>
          <w:b w:val="0"/>
          <w:bCs/>
          <w:sz w:val="32"/>
          <w:szCs w:val="32"/>
        </w:rPr>
        <w:t>二、求真务实，努力提升业务素质和工作水平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实际工作中，认真学习和领会新的理念，注重责任与大局意识，不计个人得失，把精力投入到工作中，把心思倾注到工作上，践行为师生服务的宗旨，用实际行动履行教学副院长工作职责。努力学习业务知识和管理技能，不断提高业务素质和管理，教学管理思路清晰，真抓实干，及时发现问题，总结经验，扎实做好一线的教学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sz w:val="32"/>
          <w:szCs w:val="32"/>
        </w:rPr>
      </w:pPr>
      <w:r>
        <w:rPr>
          <w:rFonts w:hint="eastAsia" w:ascii="黑体" w:hAnsi="黑体" w:eastAsia="黑体" w:cs="黑体"/>
          <w:b w:val="0"/>
          <w:bCs/>
          <w:sz w:val="32"/>
          <w:szCs w:val="32"/>
        </w:rPr>
        <w:t>三、廉洁自律，做到“知”与“行”结合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学习《廉政准则》，全面、透彻、深入地领会其精神实质，筑牢拒腐防变的思想防线，将廉政理念用于实践，在工作、生活和社会交往中</w:t>
      </w:r>
      <w:r>
        <w:rPr>
          <w:rFonts w:hint="eastAsia" w:ascii="仿宋_GB2312" w:hAnsi="仿宋_GB2312" w:eastAsia="仿宋_GB2312" w:cs="仿宋_GB2312"/>
          <w:sz w:val="32"/>
          <w:szCs w:val="32"/>
        </w:rPr>
        <w:t>把思想和行动统一到廉洁自律的各项要求上来，</w:t>
      </w:r>
      <w:r>
        <w:rPr>
          <w:rFonts w:hint="eastAsia" w:ascii="仿宋_GB2312" w:hAnsi="仿宋_GB2312" w:eastAsia="仿宋_GB2312" w:cs="仿宋_GB2312"/>
          <w:sz w:val="32"/>
          <w:szCs w:val="32"/>
        </w:rPr>
        <w:t>做到知行合一</w:t>
      </w:r>
      <w:r>
        <w:rPr>
          <w:rFonts w:hint="eastAsia" w:ascii="仿宋_GB2312" w:hAnsi="仿宋_GB2312" w:eastAsia="仿宋_GB2312" w:cs="仿宋_GB2312"/>
          <w:sz w:val="32"/>
          <w:szCs w:val="32"/>
        </w:rPr>
        <w:t>。遵守学校和学院的各项规章制度，工作态度端正，</w:t>
      </w:r>
      <w:r>
        <w:rPr>
          <w:rFonts w:hint="eastAsia" w:ascii="仿宋_GB2312" w:hAnsi="仿宋_GB2312" w:eastAsia="仿宋_GB2312" w:cs="仿宋_GB2312"/>
          <w:sz w:val="32"/>
          <w:szCs w:val="32"/>
        </w:rPr>
        <w:t xml:space="preserve">从小事做起，从细微处注意。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四、工作业绩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（一）教学管理工作业绩</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在校党委和院党政班子的领导下，按照学校教务处等部门的要求，制定了金融学院</w:t>
      </w:r>
      <w:r>
        <w:rPr>
          <w:rFonts w:hint="eastAsia" w:ascii="仿宋_GB2312" w:hAnsi="仿宋_GB2312" w:eastAsia="仿宋_GB2312" w:cs="仿宋_GB2312"/>
          <w:sz w:val="32"/>
          <w:szCs w:val="32"/>
        </w:rPr>
        <w:t>2017</w:t>
      </w:r>
      <w:r>
        <w:rPr>
          <w:rFonts w:hint="eastAsia" w:ascii="仿宋_GB2312" w:hAnsi="仿宋_GB2312" w:eastAsia="仿宋_GB2312" w:cs="仿宋_GB2312"/>
          <w:sz w:val="32"/>
          <w:szCs w:val="32"/>
        </w:rPr>
        <w:t>级教学计划、提交了</w:t>
      </w:r>
      <w:r>
        <w:rPr>
          <w:rFonts w:hint="eastAsia" w:ascii="仿宋_GB2312" w:hAnsi="仿宋_GB2312" w:eastAsia="仿宋_GB2312" w:cs="仿宋_GB2312"/>
          <w:sz w:val="32"/>
          <w:szCs w:val="32"/>
        </w:rPr>
        <w:t>2016</w:t>
      </w:r>
      <w:r>
        <w:rPr>
          <w:rFonts w:hint="eastAsia" w:ascii="仿宋_GB2312" w:hAnsi="仿宋_GB2312" w:eastAsia="仿宋_GB2312" w:cs="仿宋_GB2312"/>
          <w:sz w:val="32"/>
          <w:szCs w:val="32"/>
        </w:rPr>
        <w:t>年度本科教学工作质量报告、完成了</w:t>
      </w:r>
      <w:r>
        <w:rPr>
          <w:rFonts w:hint="eastAsia" w:ascii="仿宋_GB2312" w:hAnsi="仿宋_GB2312" w:eastAsia="仿宋_GB2312" w:cs="仿宋_GB2312"/>
          <w:sz w:val="32"/>
          <w:szCs w:val="32"/>
        </w:rPr>
        <w:t>2016</w:t>
      </w:r>
      <w:r>
        <w:rPr>
          <w:rFonts w:hint="eastAsia" w:ascii="仿宋_GB2312" w:hAnsi="仿宋_GB2312" w:eastAsia="仿宋_GB2312" w:cs="仿宋_GB2312"/>
          <w:sz w:val="32"/>
          <w:szCs w:val="32"/>
        </w:rPr>
        <w:t>级转专业和分流工作，落实了全年的教学任务。组织了在校本一、本三和继续教育学院1200多人的论文指导与答辩，2017届本科毕业生授予学位率为97.6%，考取研究生64人。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加强教学团队培训，提高教师教学能力。安排教学团队、骨干教师</w:t>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t>余人次参加教学研讨会和课程培训，组织了</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t>门专业核心课程组成员在线学习，提升了我院教师的教学能力。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积极推进教学改革与创新。依据《课程组负责制》动态调整了课程组成员，为任课老师安排研究生助教。校级精品资源开放课程《投资项目评估与管理》验收通过，《保险学》获得校级精品资源课立项。以教研立项方式推动教学改革与创新，获批河北省高等教育教学改革研究与实践项目</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项、河北省高等教育科学研究课题</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项，校级教研委托项目立项</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项、获校级教研一般项目立项</w:t>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t>项、教学案例入选河北经贸大学教学案例库</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精品资源共享课《金融学》获得河北经贸大学教学信息化大赛二等奖；微课《投资估算》、《规模收益变动与规模经济区间》获得校级教学信息化大赛二等奖、微课《中央银行与货币创造》获得校级教学信息化大赛三等奖；青年教师讲课比赛获得三等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以能力培养为核心深化实践教学。新约签</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t>家实践教学基地；与</w:t>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t>家实践教学基地进行实习实践合作，安排了</w:t>
      </w:r>
      <w:r>
        <w:rPr>
          <w:rFonts w:hint="eastAsia" w:ascii="仿宋_GB2312" w:hAnsi="仿宋_GB2312" w:eastAsia="仿宋_GB2312" w:cs="仿宋_GB2312"/>
          <w:sz w:val="32"/>
          <w:szCs w:val="32"/>
        </w:rPr>
        <w:t>475</w:t>
      </w:r>
      <w:r>
        <w:rPr>
          <w:rFonts w:hint="eastAsia" w:ascii="仿宋_GB2312" w:hAnsi="仿宋_GB2312" w:eastAsia="仿宋_GB2312" w:cs="仿宋_GB2312"/>
          <w:sz w:val="32"/>
          <w:szCs w:val="32"/>
        </w:rPr>
        <w:t>名学生集中专业实习，同时承担了学校与中国工商银行合作的990人的全省寒暑假实习管理工作；在科研创新项目中我院学生在大学生创新创业项目中获得国家级项目</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项，省级项目</w:t>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t>项，校级项目</w:t>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t>项；在实践技能竞赛项目中，我院在第三届“互联网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”大学生创新创业大赛中获得优秀组织奖，学生在大赛中获得一等奖</w:t>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t>项，二等奖</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项，三等奖</w:t>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t>项；在“全国大学生保险创新创意大赛”中学生参赛作品荣获大赛二等奖；在“首届全国高等院校银行服务创新大赛”中获得团体二等奖，学生个人分别获一等奖、二等奖、三等奖各1项。在“首届全国高等院校投资理财规划大赛” 中获得团体二等奖，学生个人分别二等奖2项、三等奖2项。指导老师均荣获优秀指导老师奖。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以上工作成绩的取得是在学院领导班子支持、系主任和教务秘书协作、全体老师共同努力下完成的。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（二）个人教学与科研业绩</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在教学管理工作之余，本人承担了每周4课时的教学任务以及50余名本、硕毕业生论文指导，发表二档论文1篇，三档核心期刊论文1篇，获得省教育厅重大攻关课题立项</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项（12万），科技厅软科学课题立项</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项（3万）、省社科基金立项</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项（0.3万）、校级教学研究委托课题立项1项（1万）；校级精品资源课《投资项目评估与管理》通过验收。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sz w:val="32"/>
          <w:szCs w:val="32"/>
        </w:rPr>
      </w:pPr>
      <w:r>
        <w:rPr>
          <w:rFonts w:hint="eastAsia" w:ascii="黑体" w:hAnsi="黑体" w:eastAsia="黑体" w:cs="黑体"/>
          <w:b w:val="0"/>
          <w:bCs/>
          <w:sz w:val="32"/>
          <w:szCs w:val="32"/>
        </w:rPr>
        <w:t>五、存在的不足与改进措施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（一）深入师生不够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与老师深入沟通不够，联系辅导员、无党派人士和学生还不够好。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改进措施：坚持定期与教师谈心、与学生多沟通，及时了解教学中存在的问题，寻求解决办法。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sz w:val="32"/>
          <w:szCs w:val="32"/>
        </w:rPr>
      </w:pPr>
      <w:r>
        <w:rPr>
          <w:rFonts w:hint="eastAsia" w:ascii="仿宋_GB2312" w:hAnsi="仿宋_GB2312" w:eastAsia="仿宋_GB2312" w:cs="仿宋_GB2312"/>
          <w:b w:val="0"/>
          <w:bCs/>
          <w:sz w:val="32"/>
          <w:szCs w:val="32"/>
        </w:rPr>
        <w:t>（二）欠缺学生专业修养和实践能力培养的研究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学生专业修养和实践能力培养是应用型人才培养的主要工作，这就需要研究如何在实践教学与专业教学相结合的过程中培养学生的专业修养和实践能力。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改进措施：拓展校外实践基地合作领域，从单一实习转向实习、专业教育、学科竞赛指导、互联网</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创新创业项目指导、课堂教学、案例教学、课题研究等多方面合作；引导学生将创新性实验与实践基地的实践相结合，毕业实践与毕业论文相结合，使学生的学生专业修养和实践能力协调发展。</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74986"/>
      <w:docPartObj>
        <w:docPartGallery w:val="AutoText"/>
      </w:docPartObj>
    </w:sdtPr>
    <w:sdtContent>
      <w:p>
        <w:pPr>
          <w:pStyle w:val="4"/>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E73CD2"/>
    <w:rsid w:val="00073140"/>
    <w:rsid w:val="00076CBA"/>
    <w:rsid w:val="000962B5"/>
    <w:rsid w:val="000A3947"/>
    <w:rsid w:val="000B0B21"/>
    <w:rsid w:val="000F69C0"/>
    <w:rsid w:val="00102C3B"/>
    <w:rsid w:val="00104DF1"/>
    <w:rsid w:val="00117A8D"/>
    <w:rsid w:val="001562A9"/>
    <w:rsid w:val="00162E54"/>
    <w:rsid w:val="001D2659"/>
    <w:rsid w:val="001E4D55"/>
    <w:rsid w:val="002047D8"/>
    <w:rsid w:val="0022654B"/>
    <w:rsid w:val="002877EF"/>
    <w:rsid w:val="002A09B3"/>
    <w:rsid w:val="002B77B9"/>
    <w:rsid w:val="00312940"/>
    <w:rsid w:val="0031607A"/>
    <w:rsid w:val="00414E27"/>
    <w:rsid w:val="00436162"/>
    <w:rsid w:val="00445BB4"/>
    <w:rsid w:val="004611AB"/>
    <w:rsid w:val="00475A9E"/>
    <w:rsid w:val="004A70EF"/>
    <w:rsid w:val="004C1E0D"/>
    <w:rsid w:val="004F7945"/>
    <w:rsid w:val="00506904"/>
    <w:rsid w:val="0055097F"/>
    <w:rsid w:val="0057791B"/>
    <w:rsid w:val="005D60FC"/>
    <w:rsid w:val="00631C23"/>
    <w:rsid w:val="006720C7"/>
    <w:rsid w:val="00675968"/>
    <w:rsid w:val="006B2F6E"/>
    <w:rsid w:val="006B5221"/>
    <w:rsid w:val="00710AD3"/>
    <w:rsid w:val="00747B4E"/>
    <w:rsid w:val="007E2D07"/>
    <w:rsid w:val="0080640C"/>
    <w:rsid w:val="00861C45"/>
    <w:rsid w:val="008676FC"/>
    <w:rsid w:val="00916B47"/>
    <w:rsid w:val="009224D2"/>
    <w:rsid w:val="00926028"/>
    <w:rsid w:val="00954408"/>
    <w:rsid w:val="00955386"/>
    <w:rsid w:val="00966225"/>
    <w:rsid w:val="009B29A5"/>
    <w:rsid w:val="009B3525"/>
    <w:rsid w:val="00A81620"/>
    <w:rsid w:val="00A9485E"/>
    <w:rsid w:val="00AC0D19"/>
    <w:rsid w:val="00AD41B3"/>
    <w:rsid w:val="00B01734"/>
    <w:rsid w:val="00B13F62"/>
    <w:rsid w:val="00B45CB0"/>
    <w:rsid w:val="00B64D53"/>
    <w:rsid w:val="00BF0042"/>
    <w:rsid w:val="00BF3464"/>
    <w:rsid w:val="00C735CD"/>
    <w:rsid w:val="00CB5FA0"/>
    <w:rsid w:val="00D15A16"/>
    <w:rsid w:val="00D512FC"/>
    <w:rsid w:val="00D5407F"/>
    <w:rsid w:val="00D74414"/>
    <w:rsid w:val="00D75C03"/>
    <w:rsid w:val="00D808C5"/>
    <w:rsid w:val="00DB0DE1"/>
    <w:rsid w:val="00DF76CA"/>
    <w:rsid w:val="00E0012E"/>
    <w:rsid w:val="00E1180D"/>
    <w:rsid w:val="00E21EE8"/>
    <w:rsid w:val="00E45E36"/>
    <w:rsid w:val="00E73CD2"/>
    <w:rsid w:val="00EB28EF"/>
    <w:rsid w:val="00EF0917"/>
    <w:rsid w:val="00F00BCB"/>
    <w:rsid w:val="00F32FCC"/>
    <w:rsid w:val="00F437D9"/>
    <w:rsid w:val="00F46A14"/>
    <w:rsid w:val="00F60BDF"/>
    <w:rsid w:val="00F80EDD"/>
    <w:rsid w:val="00F81453"/>
    <w:rsid w:val="00FC3B95"/>
    <w:rsid w:val="178269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2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6">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5"/>
    <w:unhideWhenUsed/>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semiHidden/>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locked/>
    <w:uiPriority w:val="22"/>
    <w:rPr>
      <w:b/>
      <w:bCs/>
    </w:rPr>
  </w:style>
  <w:style w:type="character" w:styleId="8">
    <w:name w:val="Emphasis"/>
    <w:basedOn w:val="6"/>
    <w:qFormat/>
    <w:locked/>
    <w:uiPriority w:val="20"/>
    <w:rPr>
      <w:i/>
      <w:iCs/>
    </w:rPr>
  </w:style>
  <w:style w:type="character" w:styleId="9">
    <w:name w:val="Hyperlink"/>
    <w:basedOn w:val="6"/>
    <w:unhideWhenUsed/>
    <w:uiPriority w:val="99"/>
    <w:rPr>
      <w:color w:val="0000FF"/>
      <w:u w:val="single"/>
    </w:rPr>
  </w:style>
  <w:style w:type="character" w:customStyle="1" w:styleId="11">
    <w:name w:val="标题 1 Char"/>
    <w:basedOn w:val="6"/>
    <w:link w:val="2"/>
    <w:locked/>
    <w:uiPriority w:val="99"/>
    <w:rPr>
      <w:rFonts w:ascii="宋体" w:hAnsi="宋体" w:eastAsia="宋体" w:cs="宋体"/>
      <w:b/>
      <w:bCs/>
      <w:kern w:val="36"/>
      <w:sz w:val="48"/>
      <w:szCs w:val="48"/>
    </w:rPr>
  </w:style>
  <w:style w:type="character" w:customStyle="1" w:styleId="12">
    <w:name w:val="页眉 Char"/>
    <w:basedOn w:val="6"/>
    <w:link w:val="5"/>
    <w:semiHidden/>
    <w:qFormat/>
    <w:locked/>
    <w:uiPriority w:val="99"/>
    <w:rPr>
      <w:rFonts w:ascii="Times New Roman" w:hAnsi="Times New Roman" w:eastAsia="宋体" w:cs="Times New Roman"/>
      <w:sz w:val="18"/>
      <w:szCs w:val="18"/>
    </w:rPr>
  </w:style>
  <w:style w:type="character" w:customStyle="1" w:styleId="13">
    <w:name w:val="页脚 Char"/>
    <w:basedOn w:val="6"/>
    <w:link w:val="4"/>
    <w:qFormat/>
    <w:locked/>
    <w:uiPriority w:val="99"/>
    <w:rPr>
      <w:rFonts w:ascii="Times New Roman" w:hAnsi="Times New Roman" w:eastAsia="宋体" w:cs="Times New Roman"/>
      <w:sz w:val="18"/>
      <w:szCs w:val="18"/>
    </w:rPr>
  </w:style>
  <w:style w:type="character" w:customStyle="1" w:styleId="14">
    <w:name w:val="doc_title"/>
    <w:basedOn w:val="6"/>
    <w:uiPriority w:val="99"/>
    <w:rPr>
      <w:rFonts w:cs="Times New Roman"/>
    </w:rPr>
  </w:style>
  <w:style w:type="character" w:customStyle="1" w:styleId="15">
    <w:name w:val="批注框文本 Char"/>
    <w:basedOn w:val="6"/>
    <w:link w:val="3"/>
    <w:semiHidden/>
    <w:uiPriority w:val="99"/>
    <w:rPr>
      <w:rFonts w:ascii="Times New Roman" w:hAnsi="Times New Roman"/>
      <w:sz w:val="18"/>
      <w:szCs w:val="18"/>
    </w:rPr>
  </w:style>
  <w:style w:type="character" w:customStyle="1" w:styleId="16">
    <w:name w:val="apple-converted-space"/>
    <w:basedOn w:val="6"/>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306</Words>
  <Characters>1749</Characters>
  <Lines>14</Lines>
  <Paragraphs>4</Paragraphs>
  <TotalTime>0</TotalTime>
  <ScaleCrop>false</ScaleCrop>
  <LinksUpToDate>false</LinksUpToDate>
  <CharactersWithSpaces>2051</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2017-12-18T06:52:00Z</dcterms:created>
  <dc:creator>fz</dc:creator>
  <cp:lastModifiedBy>l</cp:lastModifiedBy>
  <cp:lastPrinted>2017-12-19T00:54:00Z</cp:lastPrinted>
  <dcterms:modified xsi:type="dcterms:W3CDTF">2017-12-20T03:31:46Z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