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0" w:firstLineChars="20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2018年度基层党组织书记抓党建工作述职报告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信息技术学院党委书记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张建江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年来，在校党委的正确领导下，我认真履行党建第一责任人责任，带领院党委班子，以“一流党建”创建活动和“落实巡视整改反馈意见”为主线，认真执行校党委的各项决策和指示精神，不断规范、创新和强化基层党的建设，各项工作取得了新进展，全院形成了团结、务实、创新、进取的良好氛围。院党委被评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2018年度“先进基层党组织”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。下面从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方面向党委述职，请予评议。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3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一、立行立改，抓实落细巡视整改各项工作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根据巡视反馈涉及学院的五个方面问题，坚持立行立改，挂账销号，切实把整改实效作为提升基层党建水平，强化党员政治觉悟的重要检验标准。成立了落实巡视反馈整改意见领导小组，书记、院长任组长，靠前指挥，部署整改各项工作，研究制定了《落实巡视整改反馈意见任务分解表》，回应五方面的问题，明确33项具体整改任务，建立台账、挂账销号，实行责任到人、时限到点、举措到位。还把整改实效与年终考核紧密结合，作为支部和党员评先评优的重要参考。目前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33项整改任务中除引才引智优化学科团队、产出高层次成果等需要继续加大力度和需要长期坚持的制度外，其余立行立改的任务都已经完成。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3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二、履职尽责，充分发挥院党委政治核心作用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一是强化学习，不断提升师生的政治自觉。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《党委中心组学习的意见》《教职工学习的意见》和《两学一做学习教育常态化制度化实施方案》的要求，认真执行双周政治理论学习日制度，做到年初有计划，每月（周）有安排，学完有考核，年终有总结，教育和引导教职工爱党、敬党、言党。组织党支部书记交流会或集中培训（含校级培训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3名支部书记参加了保定、延安集中短期培训。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党委委员每学期坚持为支部书记、师生党员上党课，努力提高党务干部的业务水平。还注重发挥新媒体技术的积极作用，在网上开办微党课，学院微信公众号被评为“最具影响力的微信公众号”；组织师生观看《邹碧华》《李保国》《榜样》《特别追踪》等影视作品；到前南峪抗大旧址、红旗渠等红色教育基地参观学习，让师生领悟艰苦奋斗精神和家国情怀；带领师生到省人大参加“弘扬宪法精神”主题宣教活动，引导他们尊崇宪法、维护宪法，强化法治意识，河北电视台、河北日报、法制日报、长城网等以“讲宪法精神根植于心”为题予以报道，鲜活多样的方式进一步强化了学习教育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二是完善制度，建立健全党建工作体制机制。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结合学院实际，研究制定了《学院党委会议事规则》《党政联席会议制度》《“三重一大”决策制度》《党员领导干部双重组织生活会制度》《党员领导干部联系支部制度》《“一事一报”“一会一报”制度》《党支部工作量化考核办法》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十多项新制度，为规范党内生活提供了制度保证。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按照党员必须编入党的一个支部的要求，撤销了行政人员党支部的设置，涉及到的党员全部编入教工和学生支部。目前，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党支部规矩意识得到明显提升，各项党内政治生活健康、规范、经常。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针对教工党支部时间不好统一等现实问题，院党委积极开展党建理论研究，《互联网背景下党员干部学习教育交流平台建设》项目获批学校一流党建重点研究课题。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三是沉下身子，加大对党支部的指导力度。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认真落实《党委委员联系支部、联系青年教师制度》《党员领导干部双重组织生活会制度》，党委班子成员积极融入党支部各项工作，指导和督促党建工作；按照《进一步加强和完善新形势下统战工作的实施意见》，积极联系党外人士、青年群众，了解他们的意见、建议和工作生活状况，解决各种实际问题，联系指导情况纳入个人述职评议和年度考核内容。经过努力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4个专业教师党支部已全部实现了支部书记“双带头”。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“凌云社”“计算机协会”“软件协会”等教工党建品牌和“先锋论坛”“传统文化讲堂”“红色留声机”等五个学生党建品牌特色日益明显，形成了“一系一品”的党建品牌格局。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四是严格程序，确保党员发展质量。新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定了《党员发展工作细则》，明确了党员发展流程、入党条件和党员发展相关文书样板，进一步规范党员发展材料。将教工党员全部纳入积极分子培养人范畴，与学生积极分子结对子，通过教育教学、工作交流加大对积极分子的培养力度，培养过程贯穿组织发展全过程。每学期组织党支部入党材料交叉互审，对党员发展材料和《党支部手册》记录不规范的及时纠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五是从严要求，驰而不息抓好作风建设。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党委书记牵头，成立学院作风纪律整顿领导小组，围绕《中央巡视组反馈干部不担当不作为问题专项整治方案》和</w:t>
      </w:r>
      <w:r>
        <w:rPr>
          <w:rFonts w:hint="eastAsia" w:ascii="仿宋" w:hAnsi="仿宋" w:eastAsia="仿宋" w:cs="仿宋"/>
          <w:kern w:val="0"/>
          <w:sz w:val="32"/>
          <w:szCs w:val="32"/>
        </w:rPr>
        <w:t>“懒政怠政不作为不在状态”“不作为乱作为慢作为”回头看的11个方面，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集中开展</w:t>
      </w:r>
      <w:r>
        <w:rPr>
          <w:rFonts w:hint="eastAsia" w:ascii="仿宋" w:hAnsi="仿宋" w:eastAsia="仿宋" w:cs="仿宋"/>
          <w:kern w:val="0"/>
          <w:sz w:val="32"/>
          <w:szCs w:val="32"/>
        </w:rPr>
        <w:t>自查自纠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对发现的两个问题立即进行了整改。严格落实《信息技术学院请销假制度》，严格考勤管理，教职工考勤情况与年终考核挂钩。认真落实领导班子成员、系主任定期听课、日巡查制度，对发现的问题和苗头及时纠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after="100" w:afterAutospacing="0" w:line="36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六、倾注爱心，努力做好脱贫攻坚工作。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党委班子成员认真落实曲阳县关于帮扶责任人管理的各项规定，积极开展“暖心工程”，认真做到“四必访四必问”和“八个一”。通过捐资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一对一帮扶，解决了帮扶户医保费用报销、围墙修复、住房粉刷等问题。学院三个帮扶户已基本达到脱贫标准，现仍继续享受帮扶政策。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3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三、把好方向，努力提升学院办学水平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3" w:beforeAutospacing="0" w:after="93" w:afterAutospacing="0"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按照打基础、强内涵、拓格局、上层次的发展思路，充分发挥院党委把方向、谋全局、定政策、促发展的作用。按照学校《十三五规划》和人才强校、创新驱动、开放办学三大战略，研究制定了《信息技术学院三年发展规划》，认真分析省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13所骨干大学和全国54所财经类大学的特点优势，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制定了“以新工科理念为指导，培养高素质应用型 IT工程技术和管理人才”为目标，以山东财大计算机学科为对标单位，走计算机学科与经管法学科交叉融合的特色发展的道路。提出了三高成果突破、彰显学科特色和人才质量提升“三大工程”以及实现“三大工程”的现实路径，为推动学院内涵发展和科学发展指明了方向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3" w:beforeAutospacing="0" w:after="93" w:afterAutospacing="0"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为切实加强人才队伍建设，2018年</w:t>
      </w:r>
      <w:r>
        <w:rPr>
          <w:rFonts w:hint="eastAsia" w:ascii="仿宋" w:hAnsi="仿宋" w:eastAsia="仿宋" w:cs="仿宋"/>
          <w:sz w:val="32"/>
          <w:szCs w:val="32"/>
        </w:rPr>
        <w:t>共引进与专业相关的高层次人才4名；新增硕士生导师1名，1名教师取得副教授资格，5名教师在职读博，软引进了国家千人计划、大数据领域专家复旦大学张彦春教授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1名党员教授被校党委推荐到中组部“博士服务团”，志愿到西部服务锻炼。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科研成果较比去年明显提升，</w:t>
      </w:r>
      <w:r>
        <w:rPr>
          <w:rFonts w:hint="eastAsia" w:ascii="仿宋" w:hAnsi="仿宋" w:eastAsia="仿宋" w:cs="仿宋"/>
          <w:sz w:val="32"/>
          <w:szCs w:val="32"/>
        </w:rPr>
        <w:t>争取到国家自然科学基金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项，教育部科技发展中心课题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项，省级科技计划项目5项；出版专著2部；发表SCI/EI等高层次学术论文合计25篇；获得科研经费共计181万元。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3" w:beforeAutospacing="0" w:after="93" w:afterAutospacing="0"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服务社会有新进展。</w:t>
      </w:r>
      <w:r>
        <w:rPr>
          <w:rFonts w:hint="eastAsia" w:ascii="仿宋" w:hAnsi="仿宋" w:eastAsia="仿宋" w:cs="仿宋"/>
          <w:sz w:val="32"/>
          <w:szCs w:val="32"/>
        </w:rPr>
        <w:t>学院被省教育厅、人社厅、商务厅联合命名为IT服务外包人才基地，指定为河北省IT服务外包培训机构。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今年，又</w:t>
      </w:r>
      <w:r>
        <w:rPr>
          <w:rFonts w:hint="eastAsia" w:ascii="仿宋" w:hAnsi="仿宋" w:eastAsia="仿宋" w:cs="仿宋"/>
          <w:sz w:val="32"/>
          <w:szCs w:val="32"/>
        </w:rPr>
        <w:t>与国家电网河北分公司合作，为企业设备的可靠运行提供保障，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服务</w:t>
      </w:r>
      <w:r>
        <w:rPr>
          <w:rFonts w:hint="eastAsia" w:ascii="仿宋" w:hAnsi="仿宋" w:eastAsia="仿宋" w:cs="仿宋"/>
          <w:sz w:val="32"/>
          <w:szCs w:val="32"/>
        </w:rPr>
        <w:t>社会影响力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的进一步提升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另外，结合大数据专业建设，</w:t>
      </w:r>
      <w:r>
        <w:rPr>
          <w:rFonts w:hint="eastAsia" w:ascii="仿宋" w:hAnsi="仿宋" w:eastAsia="仿宋" w:cs="仿宋"/>
          <w:sz w:val="32"/>
          <w:szCs w:val="32"/>
        </w:rPr>
        <w:t>投资200万元新建了“大数据教学平台”，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</w:rPr>
        <w:t>优化科研创新环境，提升学科建设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提供了有力</w:t>
      </w:r>
      <w:r>
        <w:rPr>
          <w:rFonts w:hint="eastAsia" w:ascii="仿宋" w:hAnsi="仿宋" w:eastAsia="仿宋" w:cs="仿宋"/>
          <w:sz w:val="32"/>
          <w:szCs w:val="32"/>
        </w:rPr>
        <w:t>支撑。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3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四、驰而不息，加强和创新师生思想政治工作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一是推进核心价值观和习近平新时代中国特色社会主义精神“三进”工作。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照《加强和改进新形势下思想政治工作的意见》和校党委《加强和改进思想政治工作实施方案》要求，围绕宣传弘扬社会主义核心价值观，各系每周组织研讨活动，通过培育、树立、宣传、推广先进师德典型，引导教师既做老师又做导师，弘扬正能量，唱响主旋律，实现思政课堂到课堂思政的转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二是以立德树人为中心，狠抓院风、学风建设。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充分发挥学院微信公众号、微博等新媒体额积极作用，不断充实十九大专题、心思政、红色留声机等板块内容，传播新思想、弘扬正能量；积极搭建“先锋论坛”“励志讲堂”“传统文化讲堂”等宣传教育平台，选树典型，用身边人、身边事感染人、教育人；组织开展“十九大知识竞赛””、“不忘初心 筑梦中华”主题演讲、“榜样的力量”等活动平台，让学生学有榜样、学有所悟、学有所获，让社会主义核心价值观内化于心、外化于行。认真落实阳光一小时要求，坚持早操制度，教育引导学生努力扭转“快乐大学”观念。在大家共同努力下，学院学风进一步好转，学习氛围逐步浓厚。一年来，学生参与校外各级各类专业竞赛获奖60余人次。其中，获得国家级一等奖6项，省级一等奖3项、省级二等奖9项、省级三等奖19项。荣获省“互联网+”大学生创新创业大赛省赛铜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项，校级一、二、三等奖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项，学院荣获“第四届互联网+大学生创新创业大赛优秀组织奖”。沽源县农业产业扶贫社会实践小分队，被评为学校“优秀社会实践团队”，调研项目被评为校级重点项目。另外，在“蓝桥杯”全国软件和信息技术专业人才大赛、“全国大数据应用创新大赛”、“全国物联网设计大赛”“第三届河北省大学生创新创业年会”等大赛中也屡创佳绩。2018届毕业生总就业率88.17%，质量就业率48.82%，荣获“2018年度就业工作先进单位”荣誉称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三是牢牢把控高校意识形态领域主阵地。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门成立了意识形态工作领导小组，党委书记任组长，全面领导学院意识形态工作。作为意识形态第一责任人，院党委书记逢会必讲意识形态内容，邀请相关专家，对全体教职工集中开展意识形态教育；党委书记亲自分管宣传报道工作，严把宣传舆论导向。还发挥媒体监督的作用，安排学生记者分散各班，全院覆盖，对口无遮拦、不注意遵守政治纪律、政治规矩以及其他问题早发现、早报告、早预防，对违反意识形态的问题“零容忍”。认真做好抵御和防范校园传教渗透各项工作。经自查，除1名教师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名学生因家庭历史和信教背景信教外，没有发现其他问题。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四是不断加强辅导员队伍建设。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名青年博士教师充实到辅导员队伍中，提升了辅导员队伍的专业化水平。目前，全院10名专兼职辅导员中，既有党委主要领导、学工骨干，又有博士教师，管理能力、专业水准进一步提升。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3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五、严格落实从严治党各项要求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一是每学期末召开廉政风险分析会。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围绕廉政风险易发多发领域，主动查找廉政风险隐患，防微杜渐。二是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厘清职责，层层压实责任。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结合实际，细化院党委和院纪检委员责任清单，让权力在监督下运行，不留盲区死角。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三是结合学院实际，制定学院党风廉政建设责任制。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一级抓一级，压力层层传导，确保不出问题。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四是始终做到严于律己。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严格遵守党纪国法，牢固树立红线意识和底线思维，始终做到“三严三实”，没有任何问题。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="95" w:afterAutospacing="0" w:line="360" w:lineRule="auto"/>
        <w:ind w:right="0" w:rightChars="0" w:firstLine="643" w:firstLineChars="200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六、不足与问题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Autospacing="0" w:afterAutospacing="0" w:line="360" w:lineRule="auto"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作为党委书记，如何在工科学院将思政课程向课程思政转变的办法不是很多，用工科思维进行思政工作还处于探索阶段，没有形成有效的机制。学院专职组织员因各种问题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还没有到位。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120" w:firstLineChars="1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2018年12月12日</w:t>
      </w:r>
    </w:p>
    <w:sectPr>
      <w:footerReference r:id="rId3" w:type="default"/>
      <w:pgSz w:w="11906" w:h="16838"/>
      <w:pgMar w:top="1389" w:right="1800" w:bottom="1389" w:left="1800" w:header="851" w:footer="992" w:gutter="0"/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64905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F77D5"/>
    <w:rsid w:val="039E1CA1"/>
    <w:rsid w:val="04B0712B"/>
    <w:rsid w:val="05E62BC7"/>
    <w:rsid w:val="06F20ACA"/>
    <w:rsid w:val="073F53A7"/>
    <w:rsid w:val="081B7EFE"/>
    <w:rsid w:val="08F37603"/>
    <w:rsid w:val="094C3A7B"/>
    <w:rsid w:val="09E72A59"/>
    <w:rsid w:val="0A254C63"/>
    <w:rsid w:val="0CFC1D24"/>
    <w:rsid w:val="0DA467DA"/>
    <w:rsid w:val="0EB669AB"/>
    <w:rsid w:val="0EB776DA"/>
    <w:rsid w:val="11420765"/>
    <w:rsid w:val="117A7365"/>
    <w:rsid w:val="13486835"/>
    <w:rsid w:val="13753A48"/>
    <w:rsid w:val="162419A4"/>
    <w:rsid w:val="16844BC9"/>
    <w:rsid w:val="169E14DE"/>
    <w:rsid w:val="173E0613"/>
    <w:rsid w:val="17D3126C"/>
    <w:rsid w:val="1C1E43FF"/>
    <w:rsid w:val="1E886DF5"/>
    <w:rsid w:val="23D609E9"/>
    <w:rsid w:val="25CE48BE"/>
    <w:rsid w:val="25F824D0"/>
    <w:rsid w:val="285B73D8"/>
    <w:rsid w:val="28F64058"/>
    <w:rsid w:val="29D11077"/>
    <w:rsid w:val="2AB43926"/>
    <w:rsid w:val="2B2B283A"/>
    <w:rsid w:val="2B447C7C"/>
    <w:rsid w:val="2B447CE6"/>
    <w:rsid w:val="2BAD0545"/>
    <w:rsid w:val="2E5E35E4"/>
    <w:rsid w:val="2F8364C1"/>
    <w:rsid w:val="300F2042"/>
    <w:rsid w:val="303700AD"/>
    <w:rsid w:val="324B054F"/>
    <w:rsid w:val="328B3D3D"/>
    <w:rsid w:val="33C71B73"/>
    <w:rsid w:val="349B219F"/>
    <w:rsid w:val="34DB37FE"/>
    <w:rsid w:val="37620A55"/>
    <w:rsid w:val="37A85CCE"/>
    <w:rsid w:val="37B50839"/>
    <w:rsid w:val="380046A9"/>
    <w:rsid w:val="39790FB0"/>
    <w:rsid w:val="3ABC5294"/>
    <w:rsid w:val="3AF663B5"/>
    <w:rsid w:val="3BCD0C6A"/>
    <w:rsid w:val="3C287B4D"/>
    <w:rsid w:val="3D1456ED"/>
    <w:rsid w:val="3E833ABE"/>
    <w:rsid w:val="407F1BB9"/>
    <w:rsid w:val="41AC09ED"/>
    <w:rsid w:val="41E33304"/>
    <w:rsid w:val="43510B59"/>
    <w:rsid w:val="43D323F3"/>
    <w:rsid w:val="44064F7E"/>
    <w:rsid w:val="440D4E15"/>
    <w:rsid w:val="45504371"/>
    <w:rsid w:val="46DD2A95"/>
    <w:rsid w:val="486548BE"/>
    <w:rsid w:val="495348EA"/>
    <w:rsid w:val="499D64A7"/>
    <w:rsid w:val="4CFB6F99"/>
    <w:rsid w:val="4D0D72B1"/>
    <w:rsid w:val="4ECA27B7"/>
    <w:rsid w:val="50103840"/>
    <w:rsid w:val="50AA6BB0"/>
    <w:rsid w:val="51896363"/>
    <w:rsid w:val="51F23B75"/>
    <w:rsid w:val="544938C8"/>
    <w:rsid w:val="567E4945"/>
    <w:rsid w:val="580F51C1"/>
    <w:rsid w:val="5A0F77D5"/>
    <w:rsid w:val="5B58217E"/>
    <w:rsid w:val="5C120307"/>
    <w:rsid w:val="5D2D7EE8"/>
    <w:rsid w:val="5E000917"/>
    <w:rsid w:val="5EF10334"/>
    <w:rsid w:val="5FDB61FF"/>
    <w:rsid w:val="618D54BA"/>
    <w:rsid w:val="629D48C8"/>
    <w:rsid w:val="63003D64"/>
    <w:rsid w:val="64B91C11"/>
    <w:rsid w:val="66526EC5"/>
    <w:rsid w:val="66CA4F3E"/>
    <w:rsid w:val="69EC3A40"/>
    <w:rsid w:val="6A7A5A52"/>
    <w:rsid w:val="6ABD3403"/>
    <w:rsid w:val="6C43338A"/>
    <w:rsid w:val="6EFE2658"/>
    <w:rsid w:val="6F0421C2"/>
    <w:rsid w:val="6F7456D2"/>
    <w:rsid w:val="70787E8B"/>
    <w:rsid w:val="728D7E34"/>
    <w:rsid w:val="74C26DB1"/>
    <w:rsid w:val="7B792DE5"/>
    <w:rsid w:val="7DDA7D53"/>
    <w:rsid w:val="7E3A31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Office_11.1.0.7983_F1E327BC-269C-435d-A152-05C5408002CA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2018-12-11T00:32:00Z</dcterms:created>
  <dc:creator>Administrator</dc:creator>
  <cp:lastModifiedBy>Administrator</cp:lastModifiedBy>
  <cp:lastPrinted>2018-12-11T06:32:00Z</cp:lastPrinted>
  <dcterms:modified xsi:type="dcterms:W3CDTF">2018-12-12T03:26:07Z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2052-11.1.0.7983</vt:lpwstr>
  </property>
</Properties>
</file>